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63F7" w14:textId="77777777" w:rsidR="007F5EF0" w:rsidRDefault="007F5EF0" w:rsidP="009715F8">
      <w:pPr>
        <w:rPr>
          <w:b/>
          <w:bCs/>
          <w:sz w:val="28"/>
          <w:szCs w:val="28"/>
        </w:rPr>
      </w:pPr>
    </w:p>
    <w:p w14:paraId="5FBB6B88" w14:textId="6E2196B4" w:rsidR="008C7DA1" w:rsidRPr="008C7DA1" w:rsidRDefault="008C7DA1" w:rsidP="009715F8">
      <w:pPr>
        <w:rPr>
          <w:b/>
          <w:bCs/>
          <w:sz w:val="28"/>
          <w:szCs w:val="28"/>
        </w:rPr>
      </w:pPr>
      <w:r w:rsidRPr="008C7DA1">
        <w:rPr>
          <w:b/>
          <w:bCs/>
          <w:sz w:val="28"/>
          <w:szCs w:val="28"/>
        </w:rPr>
        <w:t>INSTRUKCE POSKYTOVÁNÍ SLUŽEB KLIENTOVI</w:t>
      </w:r>
    </w:p>
    <w:p w14:paraId="3419312D" w14:textId="77777777" w:rsidR="008C7DA1" w:rsidRPr="008C7DA1" w:rsidRDefault="008C7DA1" w:rsidP="008C7DA1">
      <w:pPr>
        <w:rPr>
          <w:sz w:val="24"/>
          <w:szCs w:val="24"/>
        </w:rPr>
      </w:pPr>
      <w:r w:rsidRPr="001A7A81">
        <w:br/>
      </w:r>
      <w:r w:rsidRPr="008C7DA1">
        <w:rPr>
          <w:b/>
          <w:bCs/>
          <w:sz w:val="24"/>
          <w:szCs w:val="24"/>
        </w:rPr>
        <w:t xml:space="preserve">Účinnost od: 1. </w:t>
      </w:r>
      <w:r w:rsidR="00922BF1">
        <w:rPr>
          <w:b/>
          <w:bCs/>
          <w:sz w:val="24"/>
          <w:szCs w:val="24"/>
        </w:rPr>
        <w:t>2</w:t>
      </w:r>
      <w:r w:rsidRPr="008C7DA1">
        <w:rPr>
          <w:b/>
          <w:bCs/>
          <w:sz w:val="24"/>
          <w:szCs w:val="24"/>
        </w:rPr>
        <w:t>. 2025</w:t>
      </w:r>
    </w:p>
    <w:p w14:paraId="45804CFC" w14:textId="77777777" w:rsidR="008C7DA1" w:rsidRPr="001A7A81" w:rsidRDefault="00196C26" w:rsidP="008C7DA1">
      <w:r>
        <w:pict w14:anchorId="4F3B954D">
          <v:rect id="_x0000_i1025" style="width:0;height:1.5pt" o:hralign="center" o:hrstd="t" o:hr="t" fillcolor="#a0a0a0" stroked="f"/>
        </w:pict>
      </w:r>
    </w:p>
    <w:p w14:paraId="66163DE1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>OBSAH</w:t>
      </w:r>
    </w:p>
    <w:p w14:paraId="7E50D4E0" w14:textId="77777777" w:rsidR="008C7DA1" w:rsidRPr="008C7DA1" w:rsidRDefault="008C7DA1" w:rsidP="008C7DA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Základní ustanovení</w:t>
      </w:r>
    </w:p>
    <w:p w14:paraId="7E03840A" w14:textId="77777777" w:rsidR="008C7DA1" w:rsidRPr="008C7DA1" w:rsidRDefault="008C7DA1" w:rsidP="008C7DA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Plán čerpání služeb</w:t>
      </w:r>
    </w:p>
    <w:p w14:paraId="1D25579C" w14:textId="47E6D38B" w:rsidR="008C7DA1" w:rsidRPr="00696D1A" w:rsidRDefault="008C7DA1" w:rsidP="00696D1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Limity pro jednotlivé typy služeb</w:t>
      </w:r>
      <w:r w:rsidRPr="008C7DA1">
        <w:rPr>
          <w:rFonts w:cstheme="minorHAnsi"/>
          <w:sz w:val="24"/>
          <w:szCs w:val="24"/>
        </w:rPr>
        <w:br/>
        <w:t xml:space="preserve">3.1 </w:t>
      </w:r>
      <w:r w:rsidR="00E57B8B">
        <w:rPr>
          <w:rFonts w:cstheme="minorHAnsi"/>
          <w:bCs/>
          <w:sz w:val="24"/>
          <w:szCs w:val="24"/>
        </w:rPr>
        <w:t>P</w:t>
      </w:r>
      <w:r w:rsidR="00E57B8B" w:rsidRPr="00E57B8B">
        <w:rPr>
          <w:rFonts w:cstheme="minorHAnsi"/>
          <w:bCs/>
          <w:sz w:val="24"/>
          <w:szCs w:val="24"/>
        </w:rPr>
        <w:t>oskytnutí krátkodobé péče o svěření dítě</w:t>
      </w:r>
      <w:r w:rsidR="00E57B8B" w:rsidRPr="00E57B8B">
        <w:rPr>
          <w:rFonts w:cstheme="minorHAnsi"/>
          <w:sz w:val="24"/>
          <w:szCs w:val="24"/>
        </w:rPr>
        <w:t xml:space="preserve"> </w:t>
      </w:r>
      <w:r w:rsidRPr="008C7DA1">
        <w:rPr>
          <w:rFonts w:cstheme="minorHAnsi"/>
          <w:sz w:val="24"/>
          <w:szCs w:val="24"/>
        </w:rPr>
        <w:br/>
        <w:t xml:space="preserve">3.2 </w:t>
      </w:r>
      <w:r w:rsidR="00E57B8B">
        <w:rPr>
          <w:rFonts w:cstheme="minorHAnsi"/>
          <w:sz w:val="24"/>
          <w:szCs w:val="24"/>
        </w:rPr>
        <w:t>Poskytnutí ce</w:t>
      </w:r>
      <w:r w:rsidRPr="008C7DA1">
        <w:rPr>
          <w:rFonts w:cstheme="minorHAnsi"/>
          <w:sz w:val="24"/>
          <w:szCs w:val="24"/>
        </w:rPr>
        <w:t>loden</w:t>
      </w:r>
      <w:r w:rsidR="00E57B8B">
        <w:rPr>
          <w:rFonts w:cstheme="minorHAnsi"/>
          <w:sz w:val="24"/>
          <w:szCs w:val="24"/>
        </w:rPr>
        <w:t>ní péče</w:t>
      </w:r>
      <w:r w:rsidRPr="008C7DA1">
        <w:rPr>
          <w:rFonts w:cstheme="minorHAnsi"/>
          <w:sz w:val="24"/>
          <w:szCs w:val="24"/>
        </w:rPr>
        <w:br/>
        <w:t xml:space="preserve">3.3 </w:t>
      </w:r>
      <w:r w:rsidR="00E57B8B">
        <w:rPr>
          <w:rFonts w:cstheme="minorHAnsi"/>
          <w:sz w:val="24"/>
          <w:szCs w:val="24"/>
        </w:rPr>
        <w:t>Poskytnutí o</w:t>
      </w:r>
      <w:r w:rsidRPr="008C7DA1">
        <w:rPr>
          <w:rFonts w:cstheme="minorHAnsi"/>
          <w:sz w:val="24"/>
          <w:szCs w:val="24"/>
        </w:rPr>
        <w:t>dborn</w:t>
      </w:r>
      <w:r w:rsidR="00E57B8B">
        <w:rPr>
          <w:rFonts w:cstheme="minorHAnsi"/>
          <w:sz w:val="24"/>
          <w:szCs w:val="24"/>
        </w:rPr>
        <w:t>é</w:t>
      </w:r>
      <w:r w:rsidRPr="008C7DA1">
        <w:rPr>
          <w:rFonts w:cstheme="minorHAnsi"/>
          <w:sz w:val="24"/>
          <w:szCs w:val="24"/>
        </w:rPr>
        <w:t xml:space="preserve"> pomoc</w:t>
      </w:r>
      <w:r w:rsidR="00E57B8B">
        <w:rPr>
          <w:rFonts w:cstheme="minorHAnsi"/>
          <w:sz w:val="24"/>
          <w:szCs w:val="24"/>
        </w:rPr>
        <w:t>i</w:t>
      </w:r>
      <w:r w:rsidRPr="008C7DA1">
        <w:rPr>
          <w:rFonts w:cstheme="minorHAnsi"/>
          <w:sz w:val="24"/>
          <w:szCs w:val="24"/>
        </w:rPr>
        <w:br/>
        <w:t xml:space="preserve">3.4 </w:t>
      </w:r>
      <w:r w:rsidR="00E57B8B">
        <w:rPr>
          <w:rFonts w:cstheme="minorHAnsi"/>
          <w:sz w:val="24"/>
          <w:szCs w:val="24"/>
        </w:rPr>
        <w:t>Poskytnutí zprostředkování v</w:t>
      </w:r>
      <w:r w:rsidRPr="008C7DA1">
        <w:rPr>
          <w:rFonts w:cstheme="minorHAnsi"/>
          <w:sz w:val="24"/>
          <w:szCs w:val="24"/>
        </w:rPr>
        <w:t>zdělávání</w:t>
      </w:r>
      <w:r w:rsidRPr="008C7DA1">
        <w:rPr>
          <w:rFonts w:cstheme="minorHAnsi"/>
          <w:sz w:val="24"/>
          <w:szCs w:val="24"/>
        </w:rPr>
        <w:br/>
        <w:t>3.5 Po</w:t>
      </w:r>
      <w:r w:rsidR="00E57B8B">
        <w:rPr>
          <w:rFonts w:cstheme="minorHAnsi"/>
          <w:sz w:val="24"/>
          <w:szCs w:val="24"/>
        </w:rPr>
        <w:t>moc při udržování a prohlubování</w:t>
      </w:r>
      <w:r w:rsidRPr="008C7DA1">
        <w:rPr>
          <w:rFonts w:cstheme="minorHAnsi"/>
          <w:sz w:val="24"/>
          <w:szCs w:val="24"/>
        </w:rPr>
        <w:t xml:space="preserve"> sounáležitosti</w:t>
      </w:r>
    </w:p>
    <w:p w14:paraId="3C9EC1CE" w14:textId="77777777" w:rsidR="008C7DA1" w:rsidRPr="008C7DA1" w:rsidRDefault="008C7DA1" w:rsidP="008C7DA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Přílohy</w:t>
      </w:r>
    </w:p>
    <w:p w14:paraId="317DD647" w14:textId="77777777" w:rsidR="008C7DA1" w:rsidRPr="008C7DA1" w:rsidRDefault="00196C26" w:rsidP="008C7D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DB95AC">
          <v:rect id="_x0000_i1026" style="width:0;height:1.5pt" o:hralign="center" o:hrstd="t" o:hr="t" fillcolor="#a0a0a0" stroked="f"/>
        </w:pict>
      </w:r>
    </w:p>
    <w:p w14:paraId="43921E7C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>1. Základní ustanovení</w:t>
      </w:r>
    </w:p>
    <w:p w14:paraId="57A859D4" w14:textId="77777777" w:rsidR="008C7DA1" w:rsidRPr="002F608B" w:rsidRDefault="008C7DA1" w:rsidP="002F608B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Tato Instrukce poskytování služeb Klientovi (dále jen „Inst</w:t>
      </w:r>
      <w:r w:rsidR="002F608B">
        <w:rPr>
          <w:rFonts w:cstheme="minorHAnsi"/>
          <w:sz w:val="24"/>
          <w:szCs w:val="24"/>
        </w:rPr>
        <w:t>r</w:t>
      </w:r>
      <w:r w:rsidRPr="008C7DA1">
        <w:rPr>
          <w:rFonts w:cstheme="minorHAnsi"/>
          <w:sz w:val="24"/>
          <w:szCs w:val="24"/>
        </w:rPr>
        <w:t>ukce“) organizac</w:t>
      </w:r>
      <w:r w:rsidR="005F5175">
        <w:rPr>
          <w:rFonts w:cstheme="minorHAnsi"/>
          <w:sz w:val="24"/>
          <w:szCs w:val="24"/>
        </w:rPr>
        <w:t>í</w:t>
      </w:r>
      <w:r w:rsidRPr="008C7DA1">
        <w:rPr>
          <w:rFonts w:cstheme="minorHAnsi"/>
          <w:sz w:val="24"/>
          <w:szCs w:val="24"/>
        </w:rPr>
        <w:t xml:space="preserve"> Centrum pr</w:t>
      </w:r>
      <w:r w:rsidR="00922BF1">
        <w:rPr>
          <w:rFonts w:cstheme="minorHAnsi"/>
          <w:sz w:val="24"/>
          <w:szCs w:val="24"/>
        </w:rPr>
        <w:t xml:space="preserve">o </w:t>
      </w:r>
      <w:r w:rsidRPr="008C7DA1">
        <w:rPr>
          <w:rFonts w:cstheme="minorHAnsi"/>
          <w:sz w:val="24"/>
          <w:szCs w:val="24"/>
        </w:rPr>
        <w:t xml:space="preserve">rodinu Náruč, z. </w:t>
      </w:r>
      <w:proofErr w:type="spellStart"/>
      <w:r w:rsidRPr="008C7DA1">
        <w:rPr>
          <w:rFonts w:cstheme="minorHAnsi"/>
          <w:sz w:val="24"/>
          <w:szCs w:val="24"/>
        </w:rPr>
        <w:t>ú.</w:t>
      </w:r>
      <w:proofErr w:type="spellEnd"/>
      <w:r w:rsidRPr="008C7DA1">
        <w:rPr>
          <w:rFonts w:cstheme="minorHAnsi"/>
          <w:sz w:val="24"/>
          <w:szCs w:val="24"/>
        </w:rPr>
        <w:t xml:space="preserve"> (dále jen „Náruč“) upravuj</w:t>
      </w:r>
      <w:r w:rsidR="00D47F9F">
        <w:rPr>
          <w:rFonts w:cstheme="minorHAnsi"/>
          <w:sz w:val="24"/>
          <w:szCs w:val="24"/>
        </w:rPr>
        <w:t>e</w:t>
      </w:r>
      <w:r w:rsidR="002F608B">
        <w:rPr>
          <w:rFonts w:cstheme="minorHAnsi"/>
          <w:sz w:val="24"/>
          <w:szCs w:val="24"/>
        </w:rPr>
        <w:t xml:space="preserve"> </w:t>
      </w:r>
      <w:r w:rsidRPr="002F608B">
        <w:rPr>
          <w:rFonts w:cstheme="minorHAnsi"/>
          <w:sz w:val="24"/>
          <w:szCs w:val="24"/>
        </w:rPr>
        <w:t>postupy, pravidla a podmínky pro čerpání státního příspěvku na výkon pěstounské péče (dále jen „příspěvek“) v souladu se zákonem č. 359/1999 Sb., o sociálně-právní ochraně dětí (ZSPOD) a Instrukcí MPSV č. 03/2025.</w:t>
      </w:r>
    </w:p>
    <w:p w14:paraId="708B1199" w14:textId="28774752" w:rsidR="008C7DA1" w:rsidRPr="008C7DA1" w:rsidRDefault="008C7DA1" w:rsidP="008C7DA1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Cílem </w:t>
      </w:r>
      <w:r w:rsidR="00FB0654">
        <w:rPr>
          <w:rFonts w:cstheme="minorHAnsi"/>
          <w:sz w:val="24"/>
          <w:szCs w:val="24"/>
        </w:rPr>
        <w:t>Instrukce</w:t>
      </w:r>
      <w:r w:rsidRPr="008C7DA1">
        <w:rPr>
          <w:rFonts w:cstheme="minorHAnsi"/>
          <w:sz w:val="24"/>
          <w:szCs w:val="24"/>
        </w:rPr>
        <w:t xml:space="preserve"> je zajistit účelné, efektivní a hospodárné využívání příspěvku ve prospěch svěřených dětí i osob pečujících</w:t>
      </w:r>
      <w:r w:rsidR="00B75F65">
        <w:rPr>
          <w:rFonts w:cstheme="minorHAnsi"/>
          <w:sz w:val="24"/>
          <w:szCs w:val="24"/>
        </w:rPr>
        <w:t xml:space="preserve"> a osob v evidenci.</w:t>
      </w:r>
    </w:p>
    <w:p w14:paraId="222F16E4" w14:textId="77777777" w:rsidR="008C7DA1" w:rsidRPr="008C7DA1" w:rsidRDefault="00FB0654" w:rsidP="008C7DA1">
      <w:pPr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Instrukce</w:t>
      </w:r>
      <w:r w:rsidR="008C7DA1" w:rsidRPr="008C7DA1">
        <w:rPr>
          <w:rFonts w:cstheme="minorHAnsi"/>
          <w:sz w:val="24"/>
          <w:szCs w:val="24"/>
        </w:rPr>
        <w:t xml:space="preserve"> stanovuj</w:t>
      </w:r>
      <w:r>
        <w:rPr>
          <w:rFonts w:cstheme="minorHAnsi"/>
          <w:sz w:val="24"/>
          <w:szCs w:val="24"/>
        </w:rPr>
        <w:t>e</w:t>
      </w:r>
      <w:r w:rsidR="008C7DA1" w:rsidRPr="008C7DA1">
        <w:rPr>
          <w:rFonts w:cstheme="minorHAnsi"/>
          <w:sz w:val="24"/>
          <w:szCs w:val="24"/>
        </w:rPr>
        <w:t xml:space="preserve"> oprávněné služby, limity čerpání, způsob prokazování a evidence nákladů.</w:t>
      </w:r>
    </w:p>
    <w:p w14:paraId="038DE97F" w14:textId="77777777" w:rsidR="002C28CD" w:rsidRDefault="00FB0654" w:rsidP="008C7DA1">
      <w:pPr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Instrukce</w:t>
      </w:r>
      <w:r w:rsidR="008C7DA1" w:rsidRPr="008C7DA1">
        <w:rPr>
          <w:rFonts w:cstheme="minorHAnsi"/>
          <w:sz w:val="24"/>
          <w:szCs w:val="24"/>
        </w:rPr>
        <w:t xml:space="preserve"> se vztahuj</w:t>
      </w:r>
      <w:r>
        <w:rPr>
          <w:rFonts w:cstheme="minorHAnsi"/>
          <w:sz w:val="24"/>
          <w:szCs w:val="24"/>
        </w:rPr>
        <w:t>e</w:t>
      </w:r>
      <w:r w:rsidR="008C7DA1" w:rsidRPr="008C7DA1">
        <w:rPr>
          <w:rFonts w:cstheme="minorHAnsi"/>
          <w:sz w:val="24"/>
          <w:szCs w:val="24"/>
        </w:rPr>
        <w:t xml:space="preserve"> na osoby, s nimiž je uzavřena Dohoda o výkonu pěstounské péče.</w:t>
      </w:r>
    </w:p>
    <w:p w14:paraId="7643573E" w14:textId="77777777" w:rsidR="002C28CD" w:rsidRDefault="002C28CD" w:rsidP="002C28CD">
      <w:pPr>
        <w:rPr>
          <w:rFonts w:cstheme="minorHAnsi"/>
          <w:sz w:val="24"/>
          <w:szCs w:val="24"/>
        </w:rPr>
      </w:pPr>
    </w:p>
    <w:p w14:paraId="1076E8E0" w14:textId="77777777" w:rsidR="00922BF1" w:rsidRDefault="00922BF1" w:rsidP="002C28CD">
      <w:pPr>
        <w:rPr>
          <w:rFonts w:cstheme="minorHAnsi"/>
          <w:sz w:val="24"/>
          <w:szCs w:val="24"/>
        </w:rPr>
      </w:pPr>
    </w:p>
    <w:p w14:paraId="3CD09CE3" w14:textId="77777777" w:rsidR="008C7DA1" w:rsidRDefault="008C7DA1" w:rsidP="002C28CD">
      <w:p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 </w:t>
      </w:r>
    </w:p>
    <w:p w14:paraId="4E3BA1EF" w14:textId="77777777" w:rsidR="00AF6EEC" w:rsidRPr="008C7DA1" w:rsidRDefault="00AF6EEC" w:rsidP="002C28CD">
      <w:pPr>
        <w:rPr>
          <w:rFonts w:cstheme="minorHAnsi"/>
          <w:sz w:val="24"/>
          <w:szCs w:val="24"/>
        </w:rPr>
      </w:pPr>
    </w:p>
    <w:p w14:paraId="2A1F7D31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>2. Plán čerpání služeb</w:t>
      </w:r>
    </w:p>
    <w:p w14:paraId="15129AA5" w14:textId="77777777" w:rsidR="008C7DA1" w:rsidRPr="008C7DA1" w:rsidRDefault="008C7DA1" w:rsidP="008C7DA1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Rozsah služeb je součástí Plánu </w:t>
      </w:r>
      <w:r w:rsidR="00FB0654">
        <w:rPr>
          <w:rFonts w:cstheme="minorHAnsi"/>
          <w:sz w:val="24"/>
          <w:szCs w:val="24"/>
        </w:rPr>
        <w:t xml:space="preserve">průběhu </w:t>
      </w:r>
      <w:r w:rsidRPr="008C7DA1">
        <w:rPr>
          <w:rFonts w:cstheme="minorHAnsi"/>
          <w:sz w:val="24"/>
          <w:szCs w:val="24"/>
        </w:rPr>
        <w:t>výkonu pěstounské péče a IPOD.</w:t>
      </w:r>
    </w:p>
    <w:p w14:paraId="05C35741" w14:textId="77777777" w:rsidR="008C7DA1" w:rsidRPr="008C7DA1" w:rsidRDefault="008C7DA1" w:rsidP="008C7DA1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Plán vychází z individuálních potřeb rodiny a zásady solidarity</w:t>
      </w:r>
      <w:r w:rsidR="00FB0654">
        <w:rPr>
          <w:rFonts w:cstheme="minorHAnsi"/>
          <w:sz w:val="24"/>
          <w:szCs w:val="24"/>
        </w:rPr>
        <w:t xml:space="preserve"> (dle skutečných potřeb rodiny, nikoliv paušálně)</w:t>
      </w:r>
      <w:r w:rsidRPr="008C7DA1">
        <w:rPr>
          <w:rFonts w:cstheme="minorHAnsi"/>
          <w:sz w:val="24"/>
          <w:szCs w:val="24"/>
        </w:rPr>
        <w:t>.</w:t>
      </w:r>
    </w:p>
    <w:p w14:paraId="31F70BA4" w14:textId="77777777" w:rsidR="008C7DA1" w:rsidRPr="008C7DA1" w:rsidRDefault="008C7DA1" w:rsidP="008C7DA1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Pravidelná kontrola plnění plánu probíhá při setkání s doprovázejícím pracovníkem</w:t>
      </w:r>
      <w:r w:rsidR="002C28CD">
        <w:rPr>
          <w:rFonts w:cstheme="minorHAnsi"/>
          <w:sz w:val="24"/>
          <w:szCs w:val="24"/>
        </w:rPr>
        <w:t xml:space="preserve"> a evidenci služeb vede doprovázející pracovník. </w:t>
      </w:r>
    </w:p>
    <w:p w14:paraId="6D8660CD" w14:textId="77777777" w:rsidR="008C7DA1" w:rsidRPr="008C7DA1" w:rsidRDefault="00196C26" w:rsidP="008C7D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7209B422">
          <v:rect id="_x0000_i1027" style="width:0;height:1.5pt" o:hralign="center" o:hrstd="t" o:hr="t" fillcolor="#a0a0a0" stroked="f"/>
        </w:pict>
      </w:r>
    </w:p>
    <w:p w14:paraId="573C8A96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>3. Limity pro jednotlivé typy služeb</w:t>
      </w:r>
    </w:p>
    <w:p w14:paraId="489D8EE8" w14:textId="77777777" w:rsidR="008C7DA1" w:rsidRPr="008C7DA1" w:rsidRDefault="008C7DA1" w:rsidP="008C7DA1">
      <w:p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Tato kapitola obsahuje jednotlivé oblasti podpory poskytované Náručí. Jsou zde zahrnuty služby krátkodobé i celodenní péče, odborné poradenství, vzdělávání a podpora kontaktu dítěte s osobami blízkými. Přehled je strukturován do podkapitol 3.1 až 3.5.</w:t>
      </w:r>
    </w:p>
    <w:p w14:paraId="5F804221" w14:textId="77777777" w:rsidR="008C7DA1" w:rsidRPr="009715F8" w:rsidRDefault="00366B11" w:rsidP="009715F8">
      <w:pPr>
        <w:pStyle w:val="Odstavecseseznamem"/>
        <w:numPr>
          <w:ilvl w:val="1"/>
          <w:numId w:val="22"/>
        </w:numPr>
        <w:rPr>
          <w:rFonts w:cstheme="minorHAnsi"/>
          <w:b/>
          <w:bCs/>
          <w:sz w:val="24"/>
          <w:szCs w:val="24"/>
        </w:rPr>
      </w:pPr>
      <w:bookmarkStart w:id="0" w:name="_Hlk197196709"/>
      <w:r w:rsidRPr="009715F8">
        <w:rPr>
          <w:rFonts w:cstheme="minorHAnsi"/>
          <w:b/>
          <w:bCs/>
          <w:sz w:val="24"/>
          <w:szCs w:val="24"/>
        </w:rPr>
        <w:t xml:space="preserve">Poskytnutí </w:t>
      </w:r>
      <w:bookmarkEnd w:id="0"/>
      <w:r w:rsidRPr="009715F8">
        <w:rPr>
          <w:rFonts w:cstheme="minorHAnsi"/>
          <w:b/>
          <w:bCs/>
          <w:sz w:val="24"/>
          <w:szCs w:val="24"/>
        </w:rPr>
        <w:t>k</w:t>
      </w:r>
      <w:r w:rsidR="008C7DA1" w:rsidRPr="009715F8">
        <w:rPr>
          <w:rFonts w:cstheme="minorHAnsi"/>
          <w:b/>
          <w:bCs/>
          <w:sz w:val="24"/>
          <w:szCs w:val="24"/>
        </w:rPr>
        <w:t>rátkodob</w:t>
      </w:r>
      <w:r w:rsidRPr="009715F8">
        <w:rPr>
          <w:rFonts w:cstheme="minorHAnsi"/>
          <w:b/>
          <w:bCs/>
          <w:sz w:val="24"/>
          <w:szCs w:val="24"/>
        </w:rPr>
        <w:t>é</w:t>
      </w:r>
      <w:r w:rsidR="008C7DA1" w:rsidRPr="009715F8">
        <w:rPr>
          <w:rFonts w:cstheme="minorHAnsi"/>
          <w:b/>
          <w:bCs/>
          <w:sz w:val="24"/>
          <w:szCs w:val="24"/>
        </w:rPr>
        <w:t xml:space="preserve"> péče o</w:t>
      </w:r>
      <w:r w:rsidRPr="009715F8">
        <w:rPr>
          <w:rFonts w:cstheme="minorHAnsi"/>
          <w:b/>
          <w:bCs/>
          <w:sz w:val="24"/>
          <w:szCs w:val="24"/>
        </w:rPr>
        <w:t xml:space="preserve"> svěření dítě (§47 a odst. 2 písm. a) ZSPOD)</w:t>
      </w:r>
    </w:p>
    <w:p w14:paraId="5675E2C0" w14:textId="77777777" w:rsidR="00820740" w:rsidRDefault="00366B11" w:rsidP="009715F8">
      <w:pPr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pomoc je p</w:t>
      </w:r>
      <w:r w:rsidR="008C7DA1" w:rsidRPr="008C7DA1">
        <w:rPr>
          <w:rFonts w:cstheme="minorHAnsi"/>
          <w:sz w:val="24"/>
          <w:szCs w:val="24"/>
        </w:rPr>
        <w:t xml:space="preserve">oskytována </w:t>
      </w:r>
      <w:r w:rsidR="00820740">
        <w:rPr>
          <w:rFonts w:cstheme="minorHAnsi"/>
          <w:sz w:val="24"/>
          <w:szCs w:val="24"/>
        </w:rPr>
        <w:t>zejména</w:t>
      </w:r>
      <w:r w:rsidR="008C7DA1" w:rsidRPr="008C7DA1">
        <w:rPr>
          <w:rFonts w:cstheme="minorHAnsi"/>
          <w:sz w:val="24"/>
          <w:szCs w:val="24"/>
        </w:rPr>
        <w:t xml:space="preserve"> při nemoci, narození dítěte, </w:t>
      </w:r>
      <w:r w:rsidR="00820740">
        <w:rPr>
          <w:rFonts w:cstheme="minorHAnsi"/>
          <w:sz w:val="24"/>
          <w:szCs w:val="24"/>
        </w:rPr>
        <w:t xml:space="preserve">při vyřizování </w:t>
      </w:r>
      <w:r w:rsidR="008C7DA1" w:rsidRPr="008C7DA1">
        <w:rPr>
          <w:rFonts w:cstheme="minorHAnsi"/>
          <w:sz w:val="24"/>
          <w:szCs w:val="24"/>
        </w:rPr>
        <w:t>nezbytných osobních záležitost</w:t>
      </w:r>
      <w:r w:rsidR="00820740">
        <w:rPr>
          <w:rFonts w:cstheme="minorHAnsi"/>
          <w:sz w:val="24"/>
          <w:szCs w:val="24"/>
        </w:rPr>
        <w:t>í</w:t>
      </w:r>
      <w:r w:rsidR="008C7DA1" w:rsidRPr="008C7DA1">
        <w:rPr>
          <w:rFonts w:cstheme="minorHAnsi"/>
          <w:sz w:val="24"/>
          <w:szCs w:val="24"/>
        </w:rPr>
        <w:t>, úmrtí blízké osoby.</w:t>
      </w:r>
      <w:r w:rsidR="009715F8">
        <w:rPr>
          <w:rFonts w:cstheme="minorHAnsi"/>
          <w:sz w:val="24"/>
          <w:szCs w:val="24"/>
        </w:rPr>
        <w:t xml:space="preserve"> </w:t>
      </w:r>
    </w:p>
    <w:p w14:paraId="0388B5C6" w14:textId="180A1AEB" w:rsidR="008C7DA1" w:rsidRPr="009715F8" w:rsidRDefault="009715F8" w:rsidP="009715F8">
      <w:pPr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Pomoc je zajišťována převážně </w:t>
      </w:r>
      <w:r w:rsidR="008C7DA1" w:rsidRPr="009715F8">
        <w:rPr>
          <w:rFonts w:cstheme="minorHAnsi"/>
          <w:sz w:val="24"/>
          <w:szCs w:val="24"/>
        </w:rPr>
        <w:t>zaměstnanci Náruče,</w:t>
      </w:r>
      <w:r>
        <w:rPr>
          <w:rFonts w:cstheme="minorHAnsi"/>
          <w:sz w:val="24"/>
          <w:szCs w:val="24"/>
        </w:rPr>
        <w:t xml:space="preserve"> dále osobami blízkými</w:t>
      </w:r>
      <w:r w:rsidR="00820740">
        <w:rPr>
          <w:rFonts w:cstheme="minorHAnsi"/>
          <w:sz w:val="24"/>
          <w:szCs w:val="24"/>
        </w:rPr>
        <w:t xml:space="preserve"> rodině</w:t>
      </w:r>
      <w:r>
        <w:rPr>
          <w:rFonts w:cstheme="minorHAnsi"/>
          <w:sz w:val="24"/>
          <w:szCs w:val="24"/>
        </w:rPr>
        <w:t>,</w:t>
      </w:r>
      <w:r w:rsidR="008C7DA1" w:rsidRPr="009715F8">
        <w:rPr>
          <w:rFonts w:cstheme="minorHAnsi"/>
          <w:sz w:val="24"/>
          <w:szCs w:val="24"/>
        </w:rPr>
        <w:t xml:space="preserve"> příbuznými (výjimečně).</w:t>
      </w:r>
      <w:r w:rsidR="00B10FA5" w:rsidRPr="009715F8">
        <w:rPr>
          <w:rFonts w:cstheme="minorHAnsi"/>
          <w:sz w:val="24"/>
          <w:szCs w:val="24"/>
        </w:rPr>
        <w:t xml:space="preserve"> Služba je </w:t>
      </w:r>
      <w:r w:rsidR="00044F62" w:rsidRPr="009715F8">
        <w:rPr>
          <w:rFonts w:cstheme="minorHAnsi"/>
          <w:sz w:val="24"/>
          <w:szCs w:val="24"/>
        </w:rPr>
        <w:t>zajištěna na základě smlouvy o pracovně právním vztahu (DPP)</w:t>
      </w:r>
      <w:r w:rsidR="00F06977">
        <w:rPr>
          <w:rFonts w:cstheme="minorHAnsi"/>
          <w:sz w:val="24"/>
          <w:szCs w:val="24"/>
        </w:rPr>
        <w:t xml:space="preserve"> nebo na základě trojstranné dohody (Náruč – osoba na hlídání – pěstoun) a vždy je podložena potvrzením o hospitalizaci nebo pracovní neschopnosti. Ke smlouvě je připojený „výkaz hlídání“ (datum, místo, čas, hlídající osoba). U</w:t>
      </w:r>
      <w:r w:rsidR="00820740">
        <w:rPr>
          <w:rFonts w:cstheme="minorHAnsi"/>
          <w:sz w:val="24"/>
          <w:szCs w:val="24"/>
        </w:rPr>
        <w:t xml:space="preserve">rčená pečující osoba </w:t>
      </w:r>
      <w:r w:rsidR="00820740" w:rsidRPr="00820740">
        <w:rPr>
          <w:rFonts w:cstheme="minorHAnsi"/>
          <w:sz w:val="24"/>
          <w:szCs w:val="24"/>
        </w:rPr>
        <w:t>musí být naší organizací nahlášen</w:t>
      </w:r>
      <w:r w:rsidR="00820740">
        <w:rPr>
          <w:rFonts w:cstheme="minorHAnsi"/>
          <w:sz w:val="24"/>
          <w:szCs w:val="24"/>
        </w:rPr>
        <w:t>a</w:t>
      </w:r>
      <w:r w:rsidR="00820740" w:rsidRPr="00820740">
        <w:rPr>
          <w:rFonts w:cstheme="minorHAnsi"/>
          <w:sz w:val="24"/>
          <w:szCs w:val="24"/>
        </w:rPr>
        <w:t xml:space="preserve"> na krajský úřad, který si mj. vyžádá opis z rejstříku trestu. Tato osoba musí splňovat podmínky odborné způsobilosti a bezúhonnosti (osoba svéprávná, zdravotně způsobilá, bezúhonná a splňuje další osobnostní předpoklady pro péči o dítě).</w:t>
      </w:r>
    </w:p>
    <w:p w14:paraId="2EB20E20" w14:textId="77777777" w:rsidR="008C7DA1" w:rsidRPr="009715F8" w:rsidRDefault="008C7DA1" w:rsidP="009715F8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044F62">
        <w:rPr>
          <w:rFonts w:cstheme="minorHAnsi"/>
          <w:b/>
          <w:sz w:val="24"/>
          <w:szCs w:val="24"/>
        </w:rPr>
        <w:t>Sazby</w:t>
      </w:r>
      <w:r w:rsidRPr="008C7DA1">
        <w:rPr>
          <w:rFonts w:cstheme="minorHAnsi"/>
          <w:sz w:val="24"/>
          <w:szCs w:val="24"/>
        </w:rPr>
        <w:t>:</w:t>
      </w:r>
    </w:p>
    <w:p w14:paraId="7FD4A701" w14:textId="77777777" w:rsidR="008C7DA1" w:rsidRDefault="008C7DA1" w:rsidP="008C7DA1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Pečovatel </w:t>
      </w:r>
      <w:r w:rsidR="00820740">
        <w:rPr>
          <w:rFonts w:cstheme="minorHAnsi"/>
          <w:sz w:val="24"/>
          <w:szCs w:val="24"/>
        </w:rPr>
        <w:t xml:space="preserve">vybraný </w:t>
      </w:r>
      <w:r w:rsidRPr="008C7DA1">
        <w:rPr>
          <w:rFonts w:cstheme="minorHAnsi"/>
          <w:sz w:val="24"/>
          <w:szCs w:val="24"/>
        </w:rPr>
        <w:t>pěstoun</w:t>
      </w:r>
      <w:r w:rsidR="00820740">
        <w:rPr>
          <w:rFonts w:cstheme="minorHAnsi"/>
          <w:sz w:val="24"/>
          <w:szCs w:val="24"/>
        </w:rPr>
        <w:t>em</w:t>
      </w:r>
      <w:r w:rsidRPr="008C7DA1">
        <w:rPr>
          <w:rFonts w:cstheme="minorHAnsi"/>
          <w:sz w:val="24"/>
          <w:szCs w:val="24"/>
        </w:rPr>
        <w:t>: 1</w:t>
      </w:r>
      <w:r w:rsidR="002F608B">
        <w:rPr>
          <w:rFonts w:cstheme="minorHAnsi"/>
          <w:sz w:val="24"/>
          <w:szCs w:val="24"/>
        </w:rPr>
        <w:t>30</w:t>
      </w:r>
      <w:r w:rsidRPr="008C7DA1">
        <w:rPr>
          <w:rFonts w:cstheme="minorHAnsi"/>
          <w:sz w:val="24"/>
          <w:szCs w:val="24"/>
        </w:rPr>
        <w:t xml:space="preserve"> Kč/hod., max. </w:t>
      </w:r>
      <w:r w:rsidR="00B10FA5">
        <w:rPr>
          <w:rFonts w:cstheme="minorHAnsi"/>
          <w:sz w:val="24"/>
          <w:szCs w:val="24"/>
        </w:rPr>
        <w:t>6</w:t>
      </w:r>
      <w:r w:rsidRPr="008C7DA1">
        <w:rPr>
          <w:rFonts w:cstheme="minorHAnsi"/>
          <w:sz w:val="24"/>
          <w:szCs w:val="24"/>
        </w:rPr>
        <w:t>00 Kč/den</w:t>
      </w:r>
    </w:p>
    <w:p w14:paraId="1C17D936" w14:textId="77777777" w:rsidR="008C7DA1" w:rsidRPr="00044F62" w:rsidRDefault="00B10FA5" w:rsidP="00044F62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044F62">
        <w:rPr>
          <w:rFonts w:cstheme="minorHAnsi"/>
          <w:sz w:val="24"/>
          <w:szCs w:val="24"/>
        </w:rPr>
        <w:t>Max. rozsah: několik dnů, limit: 3 600 Kč/rok/rodina. Možnost navýšení ve výjimečných případech a po schválení vedoucím pracovníkem.</w:t>
      </w:r>
    </w:p>
    <w:p w14:paraId="59F4AC3B" w14:textId="77777777" w:rsidR="008C7DA1" w:rsidRDefault="008C7DA1" w:rsidP="008C7DA1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Oprávněnost čerpání je doložena např. potvrzením o pracovní neschopnosti, soudním předvoláním, pozvánkou k lékaři, potvrzením o hospitalizaci apod.</w:t>
      </w:r>
    </w:p>
    <w:p w14:paraId="36FBCF98" w14:textId="77777777" w:rsidR="009921BE" w:rsidRDefault="009921BE" w:rsidP="009921BE">
      <w:pPr>
        <w:rPr>
          <w:rFonts w:cstheme="minorHAnsi"/>
          <w:sz w:val="24"/>
          <w:szCs w:val="24"/>
        </w:rPr>
      </w:pPr>
    </w:p>
    <w:p w14:paraId="1A803571" w14:textId="2ABC30B1" w:rsidR="00B10FA5" w:rsidRDefault="00B10FA5" w:rsidP="00044F62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044F62">
        <w:rPr>
          <w:rFonts w:cstheme="minorHAnsi"/>
          <w:sz w:val="24"/>
          <w:szCs w:val="24"/>
        </w:rPr>
        <w:lastRenderedPageBreak/>
        <w:t>V případě, že osob</w:t>
      </w:r>
      <w:r w:rsidR="00B75F65">
        <w:rPr>
          <w:rFonts w:cstheme="minorHAnsi"/>
          <w:sz w:val="24"/>
          <w:szCs w:val="24"/>
        </w:rPr>
        <w:t>ami</w:t>
      </w:r>
      <w:r w:rsidRPr="00044F62">
        <w:rPr>
          <w:rFonts w:cstheme="minorHAnsi"/>
          <w:sz w:val="24"/>
          <w:szCs w:val="24"/>
        </w:rPr>
        <w:t xml:space="preserve"> pečující</w:t>
      </w:r>
      <w:r w:rsidR="00B75F65">
        <w:rPr>
          <w:rFonts w:cstheme="minorHAnsi"/>
          <w:sz w:val="24"/>
          <w:szCs w:val="24"/>
        </w:rPr>
        <w:t>mi</w:t>
      </w:r>
      <w:r w:rsidRPr="00044F62">
        <w:rPr>
          <w:rFonts w:cstheme="minorHAnsi"/>
          <w:sz w:val="24"/>
          <w:szCs w:val="24"/>
        </w:rPr>
        <w:t xml:space="preserve"> či osob</w:t>
      </w:r>
      <w:r w:rsidR="00B75F65">
        <w:rPr>
          <w:rFonts w:cstheme="minorHAnsi"/>
          <w:sz w:val="24"/>
          <w:szCs w:val="24"/>
        </w:rPr>
        <w:t>ami</w:t>
      </w:r>
      <w:r w:rsidRPr="00044F62">
        <w:rPr>
          <w:rFonts w:cstheme="minorHAnsi"/>
          <w:sz w:val="24"/>
          <w:szCs w:val="24"/>
        </w:rPr>
        <w:t xml:space="preserve"> v evidenci jsou manželé, nastupuje nejdříve povinnost druhého manžela zajistit péči o svěřené dítě. Povinnost pečovat o dítě má však kromě pěstouna také manžel pěstouna, který žije s pěstounem ve společné domácnosti, a to i v případě, kdy je dítě svěřeno do tzv. „výlučné péče“ jednoho z manželů (§ 965 odst. 3 </w:t>
      </w:r>
      <w:proofErr w:type="spellStart"/>
      <w:r w:rsidRPr="00044F62">
        <w:rPr>
          <w:rFonts w:cstheme="minorHAnsi"/>
          <w:sz w:val="24"/>
          <w:szCs w:val="24"/>
        </w:rPr>
        <w:t>obč</w:t>
      </w:r>
      <w:proofErr w:type="spellEnd"/>
      <w:r w:rsidRPr="00044F62">
        <w:rPr>
          <w:rFonts w:cstheme="minorHAnsi"/>
          <w:sz w:val="24"/>
          <w:szCs w:val="24"/>
        </w:rPr>
        <w:t>. zák.) Naopak jiná osoba, byť žije s dítětem ve společné domácnosti, takovou povinnost nemá.</w:t>
      </w:r>
    </w:p>
    <w:p w14:paraId="438EFA01" w14:textId="77777777" w:rsidR="00B10FA5" w:rsidRDefault="00B10FA5" w:rsidP="00044F62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044F62">
        <w:rPr>
          <w:rFonts w:cstheme="minorHAnsi"/>
          <w:sz w:val="24"/>
          <w:szCs w:val="24"/>
        </w:rPr>
        <w:t>Realizaci tohoto práva osoby pečující a osoby v evidenci je třeba vždy provádět citlivě a v zájmu dítěte a zvážit zejména u nejmenších dětí formu zajištění této pomoci a výběr osoby, která bude o dítě pečovat.</w:t>
      </w:r>
      <w:r w:rsidR="00044F62" w:rsidRPr="00044F62">
        <w:rPr>
          <w:rFonts w:cstheme="minorHAnsi"/>
          <w:sz w:val="24"/>
          <w:szCs w:val="24"/>
        </w:rPr>
        <w:t xml:space="preserve"> </w:t>
      </w:r>
      <w:r w:rsidRPr="00044F62">
        <w:rPr>
          <w:rFonts w:cstheme="minorHAnsi"/>
          <w:sz w:val="24"/>
          <w:szCs w:val="24"/>
        </w:rPr>
        <w:t>Vždy je třeba předem dohodnout režim, v jakém budou osoby pečující nebo osoby v evidenci o tuto formu pomoci žádat, s jakým předstihem apod. Dále je třeba určit, jakým způsobem budou dítě předávat a přebírat a na jakém místě. Je třeba s osobami pečujícími dohodnout úhradu za stravu (dítěte po dobu, po kterou bude v péči dle tohoto ustanovení (max. 1/30 příspěvku na úhradu potřeb dítěte za den). Osoby pečující jsou odpovědné za předání informací o dítěti, které mohou mít vliv na průběh péče – např. informace o zdravotním stavu, specifických potřebách dítěte apod.</w:t>
      </w:r>
    </w:p>
    <w:p w14:paraId="5F19DCEA" w14:textId="77777777" w:rsidR="00BB6DAF" w:rsidRPr="00BB6DAF" w:rsidRDefault="00BB6DAF" w:rsidP="00820740">
      <w:pPr>
        <w:rPr>
          <w:rFonts w:cstheme="minorHAnsi"/>
          <w:sz w:val="24"/>
          <w:szCs w:val="24"/>
        </w:rPr>
      </w:pPr>
      <w:bookmarkStart w:id="1" w:name="_Hlk197198335"/>
    </w:p>
    <w:bookmarkEnd w:id="1"/>
    <w:p w14:paraId="7E3CF411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 xml:space="preserve">3.2 </w:t>
      </w:r>
      <w:r w:rsidR="00E57B8B">
        <w:rPr>
          <w:rFonts w:cstheme="minorHAnsi"/>
          <w:b/>
          <w:bCs/>
          <w:sz w:val="24"/>
          <w:szCs w:val="24"/>
        </w:rPr>
        <w:t>P</w:t>
      </w:r>
      <w:r w:rsidR="00044F62" w:rsidRPr="00044F62">
        <w:rPr>
          <w:rFonts w:cstheme="minorHAnsi"/>
          <w:b/>
          <w:bCs/>
          <w:sz w:val="24"/>
          <w:szCs w:val="24"/>
        </w:rPr>
        <w:t xml:space="preserve">oskytnutí </w:t>
      </w:r>
      <w:r w:rsidR="00044F62">
        <w:rPr>
          <w:rFonts w:cstheme="minorHAnsi"/>
          <w:b/>
          <w:bCs/>
          <w:sz w:val="24"/>
          <w:szCs w:val="24"/>
        </w:rPr>
        <w:t>c</w:t>
      </w:r>
      <w:r w:rsidRPr="008C7DA1">
        <w:rPr>
          <w:rFonts w:cstheme="minorHAnsi"/>
          <w:b/>
          <w:bCs/>
          <w:sz w:val="24"/>
          <w:szCs w:val="24"/>
        </w:rPr>
        <w:t xml:space="preserve">elodenní péče o </w:t>
      </w:r>
      <w:r w:rsidR="00305B86">
        <w:rPr>
          <w:rFonts w:cstheme="minorHAnsi"/>
          <w:b/>
          <w:bCs/>
          <w:sz w:val="24"/>
          <w:szCs w:val="24"/>
        </w:rPr>
        <w:t xml:space="preserve">svěřené </w:t>
      </w:r>
      <w:r w:rsidRPr="008C7DA1">
        <w:rPr>
          <w:rFonts w:cstheme="minorHAnsi"/>
          <w:b/>
          <w:bCs/>
          <w:sz w:val="24"/>
          <w:szCs w:val="24"/>
        </w:rPr>
        <w:t>dítě (respitní pomoc)</w:t>
      </w:r>
      <w:r w:rsidR="00305B86">
        <w:rPr>
          <w:rFonts w:cstheme="minorHAnsi"/>
          <w:b/>
          <w:bCs/>
          <w:sz w:val="24"/>
          <w:szCs w:val="24"/>
        </w:rPr>
        <w:t>, v rozsahu alespoň 14 kalendářních dnů v kalendářním roce, jestliže svěření dítě dosáhlo alespoň 2 let věku (§47 a odst. 2 písm. b) ZSPOD)</w:t>
      </w:r>
    </w:p>
    <w:p w14:paraId="036C2212" w14:textId="77777777" w:rsidR="00305B86" w:rsidRPr="00BB6DAF" w:rsidRDefault="008C7DA1" w:rsidP="00BB6DAF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Cílem je odpočinek osob pečujících</w:t>
      </w:r>
      <w:r w:rsidR="00305B86">
        <w:rPr>
          <w:rFonts w:cstheme="minorHAnsi"/>
          <w:sz w:val="24"/>
          <w:szCs w:val="24"/>
        </w:rPr>
        <w:t xml:space="preserve"> a slouží k psychohygieně osob pečujících. </w:t>
      </w:r>
      <w:r w:rsidR="00305B86" w:rsidRPr="00305B86">
        <w:rPr>
          <w:rFonts w:cstheme="minorHAnsi"/>
          <w:sz w:val="24"/>
          <w:szCs w:val="24"/>
        </w:rPr>
        <w:t>Předpokladem pro realizaci tohoto práva je skutečnost, že osoba p</w:t>
      </w:r>
      <w:r w:rsidR="00305B86">
        <w:rPr>
          <w:rFonts w:cstheme="minorHAnsi"/>
          <w:sz w:val="24"/>
          <w:szCs w:val="24"/>
        </w:rPr>
        <w:t xml:space="preserve">ečující </w:t>
      </w:r>
      <w:r w:rsidR="00305B86" w:rsidRPr="00305B86">
        <w:rPr>
          <w:rFonts w:cstheme="minorHAnsi"/>
          <w:sz w:val="24"/>
          <w:szCs w:val="24"/>
        </w:rPr>
        <w:t>skutečně poskytuje intenzivní péči svěřeným dětem, proto není nutné poskytovat respitní péči osobám pečujícím o dítě, které je např. studentem střední školy a ve školním roce bydlí na internátě. Pomoc osobám pečujícím však nesmí být v rozporu s potřebami a zájmy svěřených dětí</w:t>
      </w:r>
      <w:r w:rsidR="00305B86" w:rsidRPr="00305B86">
        <w:rPr>
          <w:rFonts w:cstheme="minorHAnsi"/>
          <w:b/>
          <w:sz w:val="24"/>
          <w:szCs w:val="24"/>
        </w:rPr>
        <w:t>. Zejména u dětí předškolního věku nebo u dětí, které jsou v rodině umístěny teprve krátkou dobu, je třeba vždy citlivě zvážit, jakou formou tuto podporu poskytovat tak, aby nedošlo k další traumatizaci dětí.</w:t>
      </w:r>
      <w:r w:rsidR="00305B86" w:rsidRPr="00305B86">
        <w:rPr>
          <w:rFonts w:cstheme="minorHAnsi"/>
          <w:sz w:val="24"/>
          <w:szCs w:val="24"/>
        </w:rPr>
        <w:t xml:space="preserve"> Pro některé děti bude vhodnější, aby odlehčovací péče probíhala v kratších časových úsecích (např. jen po část dne, jeden den v týdnu nebo víkend) opakovaně.</w:t>
      </w:r>
    </w:p>
    <w:p w14:paraId="6663C39C" w14:textId="3098DE9E" w:rsidR="008C7DA1" w:rsidRPr="008C7DA1" w:rsidRDefault="008C7DA1" w:rsidP="008C7DA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201607">
        <w:rPr>
          <w:rFonts w:cstheme="minorHAnsi"/>
          <w:b/>
          <w:sz w:val="24"/>
          <w:szCs w:val="24"/>
        </w:rPr>
        <w:t>Formy</w:t>
      </w:r>
      <w:r w:rsidRPr="008C7DA1">
        <w:rPr>
          <w:rFonts w:cstheme="minorHAnsi"/>
          <w:sz w:val="24"/>
          <w:szCs w:val="24"/>
        </w:rPr>
        <w:t>: příměstské tábory, letní tábory, školy v</w:t>
      </w:r>
      <w:r w:rsidR="00F06977">
        <w:rPr>
          <w:rFonts w:cstheme="minorHAnsi"/>
          <w:sz w:val="24"/>
          <w:szCs w:val="24"/>
        </w:rPr>
        <w:t> </w:t>
      </w:r>
      <w:r w:rsidRPr="008C7DA1">
        <w:rPr>
          <w:rFonts w:cstheme="minorHAnsi"/>
          <w:sz w:val="24"/>
          <w:szCs w:val="24"/>
        </w:rPr>
        <w:t>přírodě</w:t>
      </w:r>
      <w:r w:rsidR="00F06977">
        <w:rPr>
          <w:rFonts w:cstheme="minorHAnsi"/>
          <w:sz w:val="24"/>
          <w:szCs w:val="24"/>
        </w:rPr>
        <w:t xml:space="preserve"> (výjimečně)</w:t>
      </w:r>
      <w:r w:rsidRPr="008C7DA1">
        <w:rPr>
          <w:rFonts w:cstheme="minorHAnsi"/>
          <w:sz w:val="24"/>
          <w:szCs w:val="24"/>
        </w:rPr>
        <w:t>, osobní péče.</w:t>
      </w:r>
    </w:p>
    <w:p w14:paraId="1C5424EB" w14:textId="0D04A0A9" w:rsidR="008C7DA1" w:rsidRDefault="008C7DA1" w:rsidP="00201607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Limit: </w:t>
      </w:r>
      <w:r w:rsidRPr="004107C0">
        <w:rPr>
          <w:rFonts w:cstheme="minorHAnsi"/>
          <w:b/>
          <w:sz w:val="24"/>
          <w:szCs w:val="24"/>
        </w:rPr>
        <w:t>450 Kč</w:t>
      </w:r>
      <w:r w:rsidRPr="008C7DA1">
        <w:rPr>
          <w:rFonts w:cstheme="minorHAnsi"/>
          <w:sz w:val="24"/>
          <w:szCs w:val="24"/>
        </w:rPr>
        <w:t xml:space="preserve">/den/dítě, max. </w:t>
      </w:r>
      <w:r w:rsidRPr="004107C0">
        <w:rPr>
          <w:rFonts w:cstheme="minorHAnsi"/>
          <w:b/>
          <w:sz w:val="24"/>
          <w:szCs w:val="24"/>
        </w:rPr>
        <w:t>6 300 Kč/rok</w:t>
      </w:r>
      <w:r w:rsidR="00B75F65">
        <w:rPr>
          <w:rFonts w:cstheme="minorHAnsi"/>
          <w:b/>
          <w:sz w:val="24"/>
          <w:szCs w:val="24"/>
        </w:rPr>
        <w:t xml:space="preserve">/dítě </w:t>
      </w:r>
      <w:r w:rsidR="00B75F65">
        <w:rPr>
          <w:rFonts w:cstheme="minorHAnsi"/>
          <w:bCs/>
          <w:sz w:val="24"/>
          <w:szCs w:val="24"/>
        </w:rPr>
        <w:t xml:space="preserve">u rodin se třemi a více dětmi je roční limit čerpání </w:t>
      </w:r>
      <w:r w:rsidR="00B75F65" w:rsidRPr="00B75F65">
        <w:rPr>
          <w:rFonts w:cstheme="minorHAnsi"/>
          <w:b/>
          <w:sz w:val="24"/>
          <w:szCs w:val="24"/>
        </w:rPr>
        <w:t>18 900 Kč/rok/rodina</w:t>
      </w:r>
      <w:r w:rsidR="00B75F65">
        <w:rPr>
          <w:rFonts w:cstheme="minorHAnsi"/>
          <w:bCs/>
          <w:sz w:val="24"/>
          <w:szCs w:val="24"/>
        </w:rPr>
        <w:t xml:space="preserve">. </w:t>
      </w:r>
      <w:r w:rsidRPr="008C7DA1">
        <w:rPr>
          <w:rFonts w:cstheme="minorHAnsi"/>
          <w:sz w:val="24"/>
          <w:szCs w:val="24"/>
        </w:rPr>
        <w:t xml:space="preserve"> </w:t>
      </w:r>
      <w:r w:rsidR="00201607">
        <w:rPr>
          <w:rFonts w:cstheme="minorHAnsi"/>
          <w:sz w:val="24"/>
          <w:szCs w:val="24"/>
        </w:rPr>
        <w:t xml:space="preserve">Spoluúčast pěstouna na stravě a ubytování dle předpisů. </w:t>
      </w:r>
      <w:r w:rsidRPr="008C7DA1">
        <w:rPr>
          <w:rFonts w:cstheme="minorHAnsi"/>
          <w:sz w:val="24"/>
          <w:szCs w:val="24"/>
        </w:rPr>
        <w:t>Odečet 20 % za stravu, pokud není vyčíslená zvláš</w:t>
      </w:r>
      <w:r w:rsidR="003A38F5">
        <w:rPr>
          <w:rFonts w:cstheme="minorHAnsi"/>
          <w:sz w:val="24"/>
          <w:szCs w:val="24"/>
        </w:rPr>
        <w:t>ť.</w:t>
      </w:r>
    </w:p>
    <w:p w14:paraId="46076E44" w14:textId="77777777" w:rsidR="009921BE" w:rsidRPr="00201607" w:rsidRDefault="009921BE" w:rsidP="009921BE">
      <w:pPr>
        <w:rPr>
          <w:rFonts w:cstheme="minorHAnsi"/>
          <w:sz w:val="24"/>
          <w:szCs w:val="24"/>
        </w:rPr>
      </w:pPr>
    </w:p>
    <w:p w14:paraId="63191EC4" w14:textId="4A92869F" w:rsidR="004A027D" w:rsidRPr="004A027D" w:rsidRDefault="004A027D" w:rsidP="004A027D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A027D">
        <w:rPr>
          <w:rFonts w:cstheme="minorHAnsi"/>
          <w:sz w:val="24"/>
          <w:szCs w:val="24"/>
        </w:rPr>
        <w:lastRenderedPageBreak/>
        <w:t xml:space="preserve">Proplacení respitní pomoci je vždy po předchozím projednání a odsouhlasení s klíčovým pracovníkem. </w:t>
      </w:r>
      <w:r w:rsidR="00F06977">
        <w:rPr>
          <w:rFonts w:cstheme="minorHAnsi"/>
          <w:sz w:val="24"/>
          <w:szCs w:val="24"/>
        </w:rPr>
        <w:t xml:space="preserve">Není možné, aby si pěstoun sám bez vědomí Náruče zajistil </w:t>
      </w:r>
      <w:proofErr w:type="spellStart"/>
      <w:r w:rsidR="00F06977">
        <w:rPr>
          <w:rFonts w:cstheme="minorHAnsi"/>
          <w:sz w:val="24"/>
          <w:szCs w:val="24"/>
        </w:rPr>
        <w:t>respit</w:t>
      </w:r>
      <w:proofErr w:type="spellEnd"/>
      <w:r w:rsidR="00F06977">
        <w:rPr>
          <w:rFonts w:cstheme="minorHAnsi"/>
          <w:sz w:val="24"/>
          <w:szCs w:val="24"/>
        </w:rPr>
        <w:t xml:space="preserve"> a postavil tak Náruč před hotovou věc. </w:t>
      </w:r>
      <w:r w:rsidRPr="004A027D">
        <w:rPr>
          <w:rFonts w:cstheme="minorHAnsi"/>
          <w:sz w:val="24"/>
          <w:szCs w:val="24"/>
        </w:rPr>
        <w:t>Platba fakturou: faktura vystavena přímo na CPR Náruč, je zde uvedeno, kterého dítěte se platba týká a o jakou službu se jedná</w:t>
      </w:r>
      <w:r w:rsidR="00F06977">
        <w:rPr>
          <w:rFonts w:cstheme="minorHAnsi"/>
          <w:sz w:val="24"/>
          <w:szCs w:val="24"/>
        </w:rPr>
        <w:t xml:space="preserve">, časové rozmezí čerpání </w:t>
      </w:r>
      <w:proofErr w:type="spellStart"/>
      <w:r w:rsidR="00F06977">
        <w:rPr>
          <w:rFonts w:cstheme="minorHAnsi"/>
          <w:sz w:val="24"/>
          <w:szCs w:val="24"/>
        </w:rPr>
        <w:t>respitu</w:t>
      </w:r>
      <w:proofErr w:type="spellEnd"/>
      <w:r w:rsidR="00F06977">
        <w:rPr>
          <w:rFonts w:cstheme="minorHAnsi"/>
          <w:sz w:val="24"/>
          <w:szCs w:val="24"/>
        </w:rPr>
        <w:t xml:space="preserve">, IČO právnické osoby, jméno a adresa částka, datum vystavení. </w:t>
      </w:r>
      <w:r w:rsidRPr="004A027D">
        <w:rPr>
          <w:rFonts w:cstheme="minorHAnsi"/>
          <w:sz w:val="24"/>
          <w:szCs w:val="24"/>
        </w:rPr>
        <w:t xml:space="preserve"> </w:t>
      </w:r>
      <w:r w:rsidR="00A7022B" w:rsidRPr="00A7022B">
        <w:rPr>
          <w:rFonts w:cstheme="minorHAnsi"/>
          <w:sz w:val="24"/>
          <w:szCs w:val="24"/>
        </w:rPr>
        <w:t>Částka proplácená Náručí je fakturována na CPR Náruč</w:t>
      </w:r>
      <w:r w:rsidR="00A7022B">
        <w:rPr>
          <w:rFonts w:cstheme="minorHAnsi"/>
          <w:sz w:val="24"/>
          <w:szCs w:val="24"/>
        </w:rPr>
        <w:t xml:space="preserve"> a zbytek na pěstouna.</w:t>
      </w:r>
      <w:r w:rsidR="00A7022B" w:rsidRPr="00A7022B">
        <w:rPr>
          <w:rFonts w:cstheme="minorHAnsi"/>
          <w:sz w:val="24"/>
          <w:szCs w:val="24"/>
        </w:rPr>
        <w:t xml:space="preserve"> Pokud by dvě faktury byly problém, bude vystavena jedna faktura na Náruč. Pěstoun svoji část proplatí Náruči či opačně</w:t>
      </w:r>
      <w:r w:rsidR="00A7022B">
        <w:rPr>
          <w:rFonts w:cstheme="minorHAnsi"/>
          <w:sz w:val="24"/>
          <w:szCs w:val="24"/>
        </w:rPr>
        <w:t xml:space="preserve">. </w:t>
      </w:r>
      <w:r w:rsidRPr="004A027D">
        <w:rPr>
          <w:rFonts w:cstheme="minorHAnsi"/>
          <w:sz w:val="24"/>
          <w:szCs w:val="24"/>
        </w:rPr>
        <w:t>Poskytnutí osobní péče se nepřepočítává na hodiny. Tedy pokud je čerpáno poskytnutí péče v rozsahu i jen několika hodin během jednoho dne (24 hodin), bere se to jako den péče.</w:t>
      </w:r>
    </w:p>
    <w:p w14:paraId="55BE2569" w14:textId="77777777" w:rsidR="00B10FA5" w:rsidRDefault="004107C0" w:rsidP="004A027D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bookmarkStart w:id="2" w:name="_Hlk197199614"/>
      <w:r w:rsidRPr="004A027D">
        <w:rPr>
          <w:rFonts w:cstheme="minorHAnsi"/>
          <w:sz w:val="24"/>
          <w:szCs w:val="24"/>
        </w:rPr>
        <w:t>V případě osobní péče bude mít pečující osoba s Náručí sjednaný smluvní vztah a bude nahlášena</w:t>
      </w:r>
      <w:r w:rsidR="00201607">
        <w:rPr>
          <w:rFonts w:cstheme="minorHAnsi"/>
          <w:sz w:val="24"/>
          <w:szCs w:val="24"/>
        </w:rPr>
        <w:t xml:space="preserve"> na</w:t>
      </w:r>
      <w:r w:rsidRPr="004A027D">
        <w:rPr>
          <w:rFonts w:cstheme="minorHAnsi"/>
          <w:sz w:val="24"/>
          <w:szCs w:val="24"/>
        </w:rPr>
        <w:t xml:space="preserve"> krajský úřad, který si mj. vyžádá opis z rejstříku trestu. Tato osoba musí splňovat podmínky odborné způsobilosti a bezúhonnosti (osoba svéprávná, zdravotně způsobilá, bezúhonná a splňuje další osobnostní předpoklady pro péči o dítě).</w:t>
      </w:r>
    </w:p>
    <w:p w14:paraId="1CAAF9CB" w14:textId="20C652CE" w:rsidR="00A7022B" w:rsidRPr="004A027D" w:rsidRDefault="00A7022B" w:rsidP="004A027D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7022B">
        <w:rPr>
          <w:rFonts w:cstheme="minorHAnsi"/>
          <w:sz w:val="24"/>
          <w:szCs w:val="24"/>
        </w:rPr>
        <w:t xml:space="preserve">Školní akce (např. školy v přírodě, lyžařské výcviky): tyto aktivity nejsou považovány za respitní péči v pravém slova smyslu, protože jde primárně o vzdělávací akce. Jejich proplacení je možné pouze výjimečně, pokud dítě neabsolvuje jiný pobyt (např. letní tábor), který má pro účely </w:t>
      </w:r>
      <w:proofErr w:type="spellStart"/>
      <w:r w:rsidRPr="00A7022B">
        <w:rPr>
          <w:rFonts w:cstheme="minorHAnsi"/>
          <w:sz w:val="24"/>
          <w:szCs w:val="24"/>
        </w:rPr>
        <w:t>respitu</w:t>
      </w:r>
      <w:proofErr w:type="spellEnd"/>
      <w:r w:rsidRPr="00A7022B">
        <w:rPr>
          <w:rFonts w:cstheme="minorHAnsi"/>
          <w:sz w:val="24"/>
          <w:szCs w:val="24"/>
        </w:rPr>
        <w:t xml:space="preserve"> přednost.</w:t>
      </w:r>
    </w:p>
    <w:bookmarkEnd w:id="2"/>
    <w:p w14:paraId="7AAE0FAC" w14:textId="77777777" w:rsidR="004107C0" w:rsidRPr="008C7DA1" w:rsidRDefault="004107C0" w:rsidP="004A027D">
      <w:pPr>
        <w:rPr>
          <w:rFonts w:cstheme="minorHAnsi"/>
          <w:sz w:val="24"/>
          <w:szCs w:val="24"/>
        </w:rPr>
      </w:pPr>
    </w:p>
    <w:p w14:paraId="029C3439" w14:textId="77777777" w:rsidR="008C7DA1" w:rsidRPr="004A027D" w:rsidRDefault="004A027D" w:rsidP="004A027D">
      <w:pPr>
        <w:pStyle w:val="Odstavecseseznamem"/>
        <w:numPr>
          <w:ilvl w:val="1"/>
          <w:numId w:val="20"/>
        </w:numPr>
        <w:rPr>
          <w:rFonts w:cstheme="minorHAnsi"/>
          <w:b/>
          <w:bCs/>
          <w:sz w:val="24"/>
          <w:szCs w:val="24"/>
        </w:rPr>
      </w:pPr>
      <w:r w:rsidRPr="004A027D">
        <w:rPr>
          <w:rFonts w:cstheme="minorHAnsi"/>
          <w:b/>
          <w:bCs/>
          <w:sz w:val="24"/>
          <w:szCs w:val="24"/>
        </w:rPr>
        <w:t>P</w:t>
      </w:r>
      <w:r w:rsidR="00E57B8B">
        <w:rPr>
          <w:rFonts w:cstheme="minorHAnsi"/>
          <w:b/>
          <w:bCs/>
          <w:sz w:val="24"/>
          <w:szCs w:val="24"/>
        </w:rPr>
        <w:t>oskytnutí</w:t>
      </w:r>
      <w:r w:rsidRPr="004A027D">
        <w:rPr>
          <w:rFonts w:cstheme="minorHAnsi"/>
          <w:b/>
          <w:bCs/>
          <w:sz w:val="24"/>
          <w:szCs w:val="24"/>
        </w:rPr>
        <w:t xml:space="preserve"> zprostředkování psychologické, terapeutické nebo jiné o</w:t>
      </w:r>
      <w:r w:rsidR="008C7DA1" w:rsidRPr="004A027D">
        <w:rPr>
          <w:rFonts w:cstheme="minorHAnsi"/>
          <w:b/>
          <w:bCs/>
          <w:sz w:val="24"/>
          <w:szCs w:val="24"/>
        </w:rPr>
        <w:t>dborn</w:t>
      </w:r>
      <w:r w:rsidRPr="004A027D">
        <w:rPr>
          <w:rFonts w:cstheme="minorHAnsi"/>
          <w:b/>
          <w:bCs/>
          <w:sz w:val="24"/>
          <w:szCs w:val="24"/>
        </w:rPr>
        <w:t>é</w:t>
      </w:r>
      <w:r w:rsidR="008C7DA1" w:rsidRPr="004A027D">
        <w:rPr>
          <w:rFonts w:cstheme="minorHAnsi"/>
          <w:b/>
          <w:bCs/>
          <w:sz w:val="24"/>
          <w:szCs w:val="24"/>
        </w:rPr>
        <w:t xml:space="preserve"> pomoc</w:t>
      </w:r>
      <w:r w:rsidRPr="004A027D">
        <w:rPr>
          <w:rFonts w:cstheme="minorHAnsi"/>
          <w:b/>
          <w:bCs/>
          <w:sz w:val="24"/>
          <w:szCs w:val="24"/>
        </w:rPr>
        <w:t>i</w:t>
      </w:r>
    </w:p>
    <w:p w14:paraId="3D8C1033" w14:textId="77777777" w:rsidR="008C7DA1" w:rsidRPr="004A027D" w:rsidRDefault="008C7DA1" w:rsidP="004A027D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Odborná pomoc zahrnuje podporu při řešení obtížných situací v souvislosti se svěření</w:t>
      </w:r>
      <w:r w:rsidR="003A38F5">
        <w:rPr>
          <w:rFonts w:cstheme="minorHAnsi"/>
          <w:sz w:val="24"/>
          <w:szCs w:val="24"/>
        </w:rPr>
        <w:t>m</w:t>
      </w:r>
      <w:r w:rsidRPr="008C7DA1">
        <w:rPr>
          <w:rFonts w:cstheme="minorHAnsi"/>
          <w:sz w:val="24"/>
          <w:szCs w:val="24"/>
        </w:rPr>
        <w:t xml:space="preserve"> dítěte do pěstounské péče.</w:t>
      </w:r>
      <w:r w:rsidR="004A027D">
        <w:rPr>
          <w:rFonts w:cstheme="minorHAnsi"/>
          <w:sz w:val="24"/>
          <w:szCs w:val="24"/>
        </w:rPr>
        <w:t xml:space="preserve"> </w:t>
      </w:r>
      <w:r w:rsidRPr="004A027D">
        <w:rPr>
          <w:rFonts w:cstheme="minorHAnsi"/>
          <w:sz w:val="24"/>
          <w:szCs w:val="24"/>
        </w:rPr>
        <w:t>Může zahrnovat konzultace se sociálním pracovníkem, psychologické a terapeutické služby.</w:t>
      </w:r>
    </w:p>
    <w:p w14:paraId="415655C9" w14:textId="6FDFA9C7" w:rsidR="008C7DA1" w:rsidRPr="008C7DA1" w:rsidRDefault="008C7DA1" w:rsidP="008C7DA1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Pomoc je poskytována dle potřeby dítěte a rodiny, v souladu s IPOD.</w:t>
      </w:r>
      <w:r w:rsidR="00562885">
        <w:rPr>
          <w:rFonts w:cstheme="minorHAnsi"/>
          <w:sz w:val="24"/>
          <w:szCs w:val="24"/>
        </w:rPr>
        <w:t xml:space="preserve"> Minimální rámec poradenství je stanoven rozsahem 6 hodin během ½ roku</w:t>
      </w:r>
      <w:r w:rsidR="00B75F65">
        <w:rPr>
          <w:rFonts w:cstheme="minorHAnsi"/>
          <w:sz w:val="24"/>
          <w:szCs w:val="24"/>
        </w:rPr>
        <w:t xml:space="preserve">/osoba. </w:t>
      </w:r>
    </w:p>
    <w:p w14:paraId="2825E806" w14:textId="77777777" w:rsidR="008C7DA1" w:rsidRPr="008C7DA1" w:rsidRDefault="008C7DA1" w:rsidP="008C7DA1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Sazba za externí odborníky: dle dohody, max. 1 000–</w:t>
      </w:r>
      <w:r w:rsidR="00201607">
        <w:rPr>
          <w:rFonts w:cstheme="minorHAnsi"/>
          <w:sz w:val="24"/>
          <w:szCs w:val="24"/>
        </w:rPr>
        <w:t>1 500</w:t>
      </w:r>
      <w:r w:rsidRPr="008C7DA1">
        <w:rPr>
          <w:rFonts w:cstheme="minorHAnsi"/>
          <w:sz w:val="24"/>
          <w:szCs w:val="24"/>
        </w:rPr>
        <w:t xml:space="preserve"> Kč/hod.</w:t>
      </w:r>
    </w:p>
    <w:p w14:paraId="5142E627" w14:textId="77777777" w:rsidR="008C7DA1" w:rsidRDefault="008C7DA1" w:rsidP="008C7DA1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Pomoc poskytuje Náruč interně</w:t>
      </w:r>
      <w:r w:rsidR="003A38F5">
        <w:rPr>
          <w:rFonts w:cstheme="minorHAnsi"/>
          <w:sz w:val="24"/>
          <w:szCs w:val="24"/>
        </w:rPr>
        <w:t xml:space="preserve"> s nasmlouvanými odborníky</w:t>
      </w:r>
      <w:r w:rsidRPr="008C7DA1">
        <w:rPr>
          <w:rFonts w:cstheme="minorHAnsi"/>
          <w:sz w:val="24"/>
          <w:szCs w:val="24"/>
        </w:rPr>
        <w:t xml:space="preserve"> nebo může být zajištěna externě.</w:t>
      </w:r>
    </w:p>
    <w:p w14:paraId="4A6E0017" w14:textId="421F4837" w:rsidR="00696D1A" w:rsidRDefault="00696D1A" w:rsidP="008C7DA1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696D1A">
        <w:rPr>
          <w:rFonts w:cstheme="minorHAnsi"/>
          <w:sz w:val="24"/>
          <w:szCs w:val="24"/>
        </w:rPr>
        <w:t>V mnoha případech bude třeba odbornou pomoc zajistit v intenzivnější podobě, pak není vyloučena finanční spoluúčast osob pečujících/v evidenci na hrazení nákladů odborné pomoci.</w:t>
      </w:r>
    </w:p>
    <w:p w14:paraId="0E8433F2" w14:textId="77777777" w:rsidR="004107C0" w:rsidRDefault="004107C0" w:rsidP="004107C0">
      <w:pPr>
        <w:rPr>
          <w:rFonts w:cstheme="minorHAnsi"/>
          <w:sz w:val="24"/>
          <w:szCs w:val="24"/>
        </w:rPr>
      </w:pPr>
    </w:p>
    <w:p w14:paraId="69BC9282" w14:textId="77777777" w:rsidR="009921BE" w:rsidRDefault="009921BE" w:rsidP="004107C0">
      <w:pPr>
        <w:rPr>
          <w:rFonts w:cstheme="minorHAnsi"/>
          <w:sz w:val="24"/>
          <w:szCs w:val="24"/>
        </w:rPr>
      </w:pPr>
    </w:p>
    <w:p w14:paraId="71107522" w14:textId="77777777" w:rsidR="009921BE" w:rsidRPr="008C7DA1" w:rsidRDefault="009921BE" w:rsidP="004107C0">
      <w:pPr>
        <w:rPr>
          <w:rFonts w:cstheme="minorHAnsi"/>
          <w:sz w:val="24"/>
          <w:szCs w:val="24"/>
        </w:rPr>
      </w:pPr>
    </w:p>
    <w:p w14:paraId="00C99339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lastRenderedPageBreak/>
        <w:t xml:space="preserve">3.4 </w:t>
      </w:r>
      <w:r w:rsidR="00E57B8B">
        <w:rPr>
          <w:rFonts w:cstheme="minorHAnsi"/>
          <w:b/>
          <w:bCs/>
          <w:sz w:val="24"/>
          <w:szCs w:val="24"/>
        </w:rPr>
        <w:t>Poskytnutí zprostředkování v</w:t>
      </w:r>
      <w:r w:rsidRPr="008C7DA1">
        <w:rPr>
          <w:rFonts w:cstheme="minorHAnsi"/>
          <w:b/>
          <w:bCs/>
          <w:sz w:val="24"/>
          <w:szCs w:val="24"/>
        </w:rPr>
        <w:t>zdělávání</w:t>
      </w:r>
    </w:p>
    <w:p w14:paraId="5021B00C" w14:textId="0C020A4D" w:rsidR="008C7DA1" w:rsidRPr="008C7DA1" w:rsidRDefault="008C7DA1" w:rsidP="008C7DA1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Vzdělávání je poskytováno v rozsahu 18 hod/rok u nezprostředkovaných osob a 24 hod/rok u osob </w:t>
      </w:r>
      <w:r w:rsidR="00482E40">
        <w:rPr>
          <w:rFonts w:cstheme="minorHAnsi"/>
          <w:sz w:val="24"/>
          <w:szCs w:val="24"/>
        </w:rPr>
        <w:t xml:space="preserve">zprostředkovaných a osob </w:t>
      </w:r>
      <w:r w:rsidRPr="008C7DA1">
        <w:rPr>
          <w:rFonts w:cstheme="minorHAnsi"/>
          <w:sz w:val="24"/>
          <w:szCs w:val="24"/>
        </w:rPr>
        <w:t>v evidenci.</w:t>
      </w:r>
    </w:p>
    <w:p w14:paraId="376B9AFF" w14:textId="77777777" w:rsidR="008C7DA1" w:rsidRPr="008C7DA1" w:rsidRDefault="008C7DA1" w:rsidP="008C7DA1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Formy</w:t>
      </w:r>
      <w:r w:rsidR="003A38F5">
        <w:rPr>
          <w:rFonts w:cstheme="minorHAnsi"/>
          <w:sz w:val="24"/>
          <w:szCs w:val="24"/>
        </w:rPr>
        <w:t xml:space="preserve"> vzdělávání</w:t>
      </w:r>
      <w:r w:rsidRPr="008C7DA1">
        <w:rPr>
          <w:rFonts w:cstheme="minorHAnsi"/>
          <w:sz w:val="24"/>
          <w:szCs w:val="24"/>
        </w:rPr>
        <w:t>:</w:t>
      </w:r>
      <w:r w:rsidR="003A38F5">
        <w:rPr>
          <w:rFonts w:cstheme="minorHAnsi"/>
          <w:sz w:val="24"/>
          <w:szCs w:val="24"/>
        </w:rPr>
        <w:t xml:space="preserve"> semináře,</w:t>
      </w:r>
      <w:r w:rsidRPr="008C7DA1">
        <w:rPr>
          <w:rFonts w:cstheme="minorHAnsi"/>
          <w:sz w:val="24"/>
          <w:szCs w:val="24"/>
        </w:rPr>
        <w:t xml:space="preserve"> přednášky, kurzy, školení, online vzdělávání, supervize,</w:t>
      </w:r>
      <w:r w:rsidR="003A38F5">
        <w:rPr>
          <w:rFonts w:cstheme="minorHAnsi"/>
          <w:sz w:val="24"/>
          <w:szCs w:val="24"/>
        </w:rPr>
        <w:t xml:space="preserve"> víkendové vzdělávání,</w:t>
      </w:r>
      <w:r w:rsidRPr="008C7DA1">
        <w:rPr>
          <w:rFonts w:cstheme="minorHAnsi"/>
          <w:sz w:val="24"/>
          <w:szCs w:val="24"/>
        </w:rPr>
        <w:t xml:space="preserve"> individuální konzultace.</w:t>
      </w:r>
    </w:p>
    <w:p w14:paraId="3625F763" w14:textId="4667A805" w:rsidR="008C7DA1" w:rsidRPr="008C7DA1" w:rsidRDefault="008C7DA1" w:rsidP="008C7DA1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Lze čerpat i u jiných organizací – vždy po dohodě s</w:t>
      </w:r>
      <w:r w:rsidR="00482E40">
        <w:rPr>
          <w:rFonts w:cstheme="minorHAnsi"/>
          <w:sz w:val="24"/>
          <w:szCs w:val="24"/>
        </w:rPr>
        <w:t xml:space="preserve"> vedoucím </w:t>
      </w:r>
      <w:r w:rsidRPr="008C7DA1">
        <w:rPr>
          <w:rFonts w:cstheme="minorHAnsi"/>
          <w:sz w:val="24"/>
          <w:szCs w:val="24"/>
        </w:rPr>
        <w:t>pracovníkem.</w:t>
      </w:r>
    </w:p>
    <w:p w14:paraId="69906721" w14:textId="77777777" w:rsidR="008C7DA1" w:rsidRPr="008C7DA1" w:rsidRDefault="003A38F5" w:rsidP="008C7DA1">
      <w:pPr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Hrazené ná</w:t>
      </w:r>
      <w:r w:rsidR="008C7DA1" w:rsidRPr="008C7DA1">
        <w:rPr>
          <w:rFonts w:cstheme="minorHAnsi"/>
          <w:sz w:val="24"/>
          <w:szCs w:val="24"/>
        </w:rPr>
        <w:t>klady</w:t>
      </w:r>
      <w:r>
        <w:rPr>
          <w:rFonts w:cstheme="minorHAnsi"/>
          <w:sz w:val="24"/>
          <w:szCs w:val="24"/>
        </w:rPr>
        <w:t xml:space="preserve"> u jiných organizací</w:t>
      </w:r>
      <w:r w:rsidR="008C7DA1" w:rsidRPr="008C7DA1">
        <w:rPr>
          <w:rFonts w:cstheme="minorHAnsi"/>
          <w:sz w:val="24"/>
          <w:szCs w:val="24"/>
        </w:rPr>
        <w:t>:</w:t>
      </w:r>
    </w:p>
    <w:p w14:paraId="63D158D8" w14:textId="77777777" w:rsidR="008C7DA1" w:rsidRPr="008C7DA1" w:rsidRDefault="00946CE3" w:rsidP="008C7DA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C7DA1" w:rsidRPr="008C7DA1">
        <w:rPr>
          <w:rFonts w:cstheme="minorHAnsi"/>
          <w:sz w:val="24"/>
          <w:szCs w:val="24"/>
        </w:rPr>
        <w:t>ax. 250 Kč/hod.</w:t>
      </w:r>
    </w:p>
    <w:p w14:paraId="714A39F9" w14:textId="77777777" w:rsidR="008C7DA1" w:rsidRPr="008C7DA1" w:rsidRDefault="00946CE3" w:rsidP="008C7DA1">
      <w:pPr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C7DA1" w:rsidRPr="008C7DA1">
        <w:rPr>
          <w:rFonts w:cstheme="minorHAnsi"/>
          <w:sz w:val="24"/>
          <w:szCs w:val="24"/>
        </w:rPr>
        <w:t>bytování: max. 500 Kč/noc (s doložením rozsahu vzdělávání)</w:t>
      </w:r>
    </w:p>
    <w:p w14:paraId="479EE7B0" w14:textId="77777777" w:rsidR="008C7DA1" w:rsidRDefault="008C7DA1" w:rsidP="008C7DA1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U pobytových akcí</w:t>
      </w:r>
      <w:r w:rsidR="00E57B8B">
        <w:rPr>
          <w:rFonts w:cstheme="minorHAnsi"/>
          <w:sz w:val="24"/>
          <w:szCs w:val="24"/>
        </w:rPr>
        <w:t xml:space="preserve"> pořádaných naší organizací</w:t>
      </w:r>
      <w:r w:rsidRPr="008C7DA1">
        <w:rPr>
          <w:rFonts w:cstheme="minorHAnsi"/>
          <w:sz w:val="24"/>
          <w:szCs w:val="24"/>
        </w:rPr>
        <w:t xml:space="preserve">: přispívá pěstoun na ubytování/stravu dle </w:t>
      </w:r>
      <w:r w:rsidR="003A38F5">
        <w:rPr>
          <w:rFonts w:cstheme="minorHAnsi"/>
          <w:sz w:val="24"/>
          <w:szCs w:val="24"/>
        </w:rPr>
        <w:t xml:space="preserve">interních </w:t>
      </w:r>
      <w:r w:rsidRPr="008C7DA1">
        <w:rPr>
          <w:rFonts w:cstheme="minorHAnsi"/>
          <w:sz w:val="24"/>
          <w:szCs w:val="24"/>
        </w:rPr>
        <w:t>pravidel (např. 100 Kč/noc dospělý, 50 Kč</w:t>
      </w:r>
      <w:r w:rsidR="003A38F5">
        <w:rPr>
          <w:rFonts w:cstheme="minorHAnsi"/>
          <w:sz w:val="24"/>
          <w:szCs w:val="24"/>
        </w:rPr>
        <w:t>/noc/</w:t>
      </w:r>
      <w:r w:rsidRPr="008C7DA1">
        <w:rPr>
          <w:rFonts w:cstheme="minorHAnsi"/>
          <w:sz w:val="24"/>
          <w:szCs w:val="24"/>
        </w:rPr>
        <w:t>dítě).</w:t>
      </w:r>
    </w:p>
    <w:p w14:paraId="362B29DF" w14:textId="77777777" w:rsidR="003A38F5" w:rsidRDefault="003A38F5" w:rsidP="003A38F5">
      <w:pPr>
        <w:rPr>
          <w:rFonts w:cstheme="minorHAnsi"/>
          <w:sz w:val="24"/>
          <w:szCs w:val="24"/>
        </w:rPr>
      </w:pPr>
    </w:p>
    <w:p w14:paraId="30F22F2C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>3.5 Po</w:t>
      </w:r>
      <w:r w:rsidR="006C49E8">
        <w:rPr>
          <w:rFonts w:cstheme="minorHAnsi"/>
          <w:b/>
          <w:bCs/>
          <w:sz w:val="24"/>
          <w:szCs w:val="24"/>
        </w:rPr>
        <w:t xml:space="preserve">moc při udržování a prohlubování </w:t>
      </w:r>
      <w:r w:rsidRPr="008C7DA1">
        <w:rPr>
          <w:rFonts w:cstheme="minorHAnsi"/>
          <w:b/>
          <w:bCs/>
          <w:sz w:val="24"/>
          <w:szCs w:val="24"/>
        </w:rPr>
        <w:t>sounáležitosti</w:t>
      </w:r>
    </w:p>
    <w:p w14:paraId="09D0D7A0" w14:textId="77777777" w:rsidR="006B7417" w:rsidRPr="006B7417" w:rsidRDefault="008C7DA1" w:rsidP="00FF57F0">
      <w:pPr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Pomoc při zajištění kontaktu dítěte s rodiči a blízkými osobami.</w:t>
      </w:r>
      <w:r w:rsidR="00FF57F0">
        <w:rPr>
          <w:rFonts w:cstheme="minorHAnsi"/>
          <w:sz w:val="24"/>
          <w:szCs w:val="24"/>
        </w:rPr>
        <w:t xml:space="preserve"> </w:t>
      </w:r>
      <w:r w:rsidR="006B7417">
        <w:rPr>
          <w:rFonts w:cstheme="minorHAnsi"/>
          <w:sz w:val="24"/>
          <w:szCs w:val="24"/>
        </w:rPr>
        <w:t xml:space="preserve">Pomoc spočívá zejména: </w:t>
      </w:r>
    </w:p>
    <w:p w14:paraId="560878AF" w14:textId="48B72073" w:rsidR="008C7DA1" w:rsidRPr="006B7417" w:rsidRDefault="006B7417" w:rsidP="006B7417">
      <w:pPr>
        <w:numPr>
          <w:ilvl w:val="1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přípravě dítěte, oprávněné osoby, osoby pečující na kontakt,</w:t>
      </w:r>
    </w:p>
    <w:p w14:paraId="24A275C1" w14:textId="3464B46B" w:rsidR="006B7417" w:rsidRPr="006B7417" w:rsidRDefault="006B7417" w:rsidP="006B7417">
      <w:pPr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 w:rsidRPr="006B7417">
        <w:rPr>
          <w:rFonts w:cstheme="minorHAnsi"/>
          <w:bCs/>
          <w:sz w:val="24"/>
          <w:szCs w:val="24"/>
        </w:rPr>
        <w:t>zajištění předběžného kontaktu osoby pečující s oprávněnou osobou</w:t>
      </w:r>
      <w:r>
        <w:rPr>
          <w:rFonts w:cstheme="minorHAnsi"/>
          <w:bCs/>
          <w:sz w:val="24"/>
          <w:szCs w:val="24"/>
        </w:rPr>
        <w:t>,</w:t>
      </w:r>
    </w:p>
    <w:p w14:paraId="78202D1E" w14:textId="6C5FB199" w:rsidR="006B7417" w:rsidRPr="006B7417" w:rsidRDefault="006B7417" w:rsidP="006B7417">
      <w:pPr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 w:rsidRPr="006B7417">
        <w:rPr>
          <w:rFonts w:cstheme="minorHAnsi"/>
          <w:bCs/>
          <w:sz w:val="24"/>
          <w:szCs w:val="24"/>
        </w:rPr>
        <w:t>zajištění vhodného místa pro kontakt,</w:t>
      </w:r>
    </w:p>
    <w:p w14:paraId="08B8752D" w14:textId="166A4224" w:rsidR="006B7417" w:rsidRPr="006B7417" w:rsidRDefault="006B7417" w:rsidP="006B7417">
      <w:pPr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 w:rsidRPr="006B7417">
        <w:rPr>
          <w:rFonts w:cstheme="minorHAnsi"/>
          <w:bCs/>
          <w:sz w:val="24"/>
          <w:szCs w:val="24"/>
        </w:rPr>
        <w:t xml:space="preserve">vyhodnocení, zda kontakt </w:t>
      </w:r>
      <w:proofErr w:type="gramStart"/>
      <w:r w:rsidRPr="006B7417">
        <w:rPr>
          <w:rFonts w:cstheme="minorHAnsi"/>
          <w:bCs/>
          <w:sz w:val="24"/>
          <w:szCs w:val="24"/>
        </w:rPr>
        <w:t>probíhá  v</w:t>
      </w:r>
      <w:proofErr w:type="gramEnd"/>
      <w:r w:rsidRPr="006B7417">
        <w:rPr>
          <w:rFonts w:cstheme="minorHAnsi"/>
          <w:bCs/>
          <w:sz w:val="24"/>
          <w:szCs w:val="24"/>
        </w:rPr>
        <w:t> zájmu dítěte</w:t>
      </w:r>
      <w:r>
        <w:rPr>
          <w:rFonts w:cstheme="minorHAnsi"/>
          <w:bCs/>
          <w:sz w:val="24"/>
          <w:szCs w:val="24"/>
        </w:rPr>
        <w:t>,</w:t>
      </w:r>
    </w:p>
    <w:p w14:paraId="2AF0483A" w14:textId="03A56906" w:rsidR="006B7417" w:rsidRPr="006B7417" w:rsidRDefault="006B7417" w:rsidP="006B7417">
      <w:pPr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 w:rsidRPr="006B7417">
        <w:rPr>
          <w:rFonts w:cstheme="minorHAnsi"/>
          <w:bCs/>
          <w:sz w:val="24"/>
          <w:szCs w:val="24"/>
        </w:rPr>
        <w:t>doprovázení v průběhu kontaktu,</w:t>
      </w:r>
    </w:p>
    <w:p w14:paraId="01413AF8" w14:textId="09D50C49" w:rsidR="006B7417" w:rsidRPr="006B7417" w:rsidRDefault="006B7417" w:rsidP="006B7417">
      <w:pPr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 w:rsidRPr="006B7417">
        <w:rPr>
          <w:rFonts w:cstheme="minorHAnsi"/>
          <w:bCs/>
          <w:sz w:val="24"/>
          <w:szCs w:val="24"/>
        </w:rPr>
        <w:t>sledování průběhu kontaktu.</w:t>
      </w:r>
    </w:p>
    <w:p w14:paraId="1E0AB947" w14:textId="77777777" w:rsidR="008C7DA1" w:rsidRPr="008C7DA1" w:rsidRDefault="00FF57F0" w:rsidP="008C7DA1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6B7417">
        <w:rPr>
          <w:rFonts w:cstheme="minorHAnsi"/>
          <w:bCs/>
          <w:sz w:val="24"/>
          <w:szCs w:val="24"/>
        </w:rPr>
        <w:t>Možno</w:t>
      </w:r>
      <w:r>
        <w:rPr>
          <w:rFonts w:cstheme="minorHAnsi"/>
          <w:sz w:val="24"/>
          <w:szCs w:val="24"/>
        </w:rPr>
        <w:t>st proplacení n</w:t>
      </w:r>
      <w:r w:rsidR="008C7DA1" w:rsidRPr="008C7DA1">
        <w:rPr>
          <w:rFonts w:cstheme="minorHAnsi"/>
          <w:sz w:val="24"/>
          <w:szCs w:val="24"/>
        </w:rPr>
        <w:t>ákla</w:t>
      </w:r>
      <w:r>
        <w:rPr>
          <w:rFonts w:cstheme="minorHAnsi"/>
          <w:sz w:val="24"/>
          <w:szCs w:val="24"/>
        </w:rPr>
        <w:t>dů</w:t>
      </w:r>
      <w:r w:rsidR="008C7DA1" w:rsidRPr="008C7DA1">
        <w:rPr>
          <w:rFonts w:cstheme="minorHAnsi"/>
          <w:sz w:val="24"/>
          <w:szCs w:val="24"/>
        </w:rPr>
        <w:t>:</w:t>
      </w:r>
    </w:p>
    <w:p w14:paraId="1C729B42" w14:textId="42799897" w:rsidR="00FF57F0" w:rsidRPr="00FF57F0" w:rsidRDefault="006B7417" w:rsidP="00FF57F0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FF57F0" w:rsidRPr="00FF57F0">
        <w:rPr>
          <w:rFonts w:cstheme="minorHAnsi"/>
          <w:sz w:val="24"/>
          <w:szCs w:val="24"/>
        </w:rPr>
        <w:t xml:space="preserve"> osob v evidenci lze v odůvodněných případech proplatit náklady na dopravu a zcela výjimečně také náklady za ubytování v rámci procesu předávání dítěte z přechodné pěstounské péče do biologické rodiny či do jiné náhradní rodiny. Odůvodněnost je zde dána zejména vzdáleností místa bydliště osob v evidenci a rodiny, kam je dítě předáváno. </w:t>
      </w:r>
    </w:p>
    <w:p w14:paraId="4AE70372" w14:textId="4E05FF02" w:rsidR="00A67FFB" w:rsidRPr="00A67FFB" w:rsidRDefault="00FF57F0" w:rsidP="00A67FFB">
      <w:pPr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FF57F0">
        <w:rPr>
          <w:rFonts w:cstheme="minorHAnsi"/>
          <w:sz w:val="24"/>
          <w:szCs w:val="24"/>
        </w:rPr>
        <w:t xml:space="preserve">Na dopravu je možné přispět na základě písemné žádosti pěstouna, jednorázovým příspěvkem, který činí   4 Kč/km, maximálně 3 000 Kč.  </w:t>
      </w:r>
      <w:r w:rsidR="006B7417">
        <w:rPr>
          <w:rFonts w:cstheme="minorHAnsi"/>
          <w:sz w:val="24"/>
          <w:szCs w:val="24"/>
        </w:rPr>
        <w:t xml:space="preserve">U </w:t>
      </w:r>
      <w:r w:rsidR="00A67FFB" w:rsidRPr="00A67FFB">
        <w:rPr>
          <w:rFonts w:cstheme="minorHAnsi"/>
          <w:sz w:val="24"/>
          <w:szCs w:val="24"/>
        </w:rPr>
        <w:t xml:space="preserve">osob v evidenci lze </w:t>
      </w:r>
      <w:r w:rsidR="00A67FFB" w:rsidRPr="00A67FFB">
        <w:rPr>
          <w:rFonts w:cstheme="minorHAnsi"/>
          <w:b/>
          <w:bCs/>
          <w:sz w:val="24"/>
          <w:szCs w:val="24"/>
        </w:rPr>
        <w:t>v odůvodněných případech</w:t>
      </w:r>
      <w:r w:rsidR="00A67FFB" w:rsidRPr="00A67FFB">
        <w:rPr>
          <w:rFonts w:cstheme="minorHAnsi"/>
          <w:sz w:val="24"/>
          <w:szCs w:val="24"/>
        </w:rPr>
        <w:t xml:space="preserve"> proplatit ze SPVPP náklady na dopravu a zcela </w:t>
      </w:r>
      <w:r w:rsidR="00A67FFB" w:rsidRPr="00A67FFB">
        <w:rPr>
          <w:rFonts w:cstheme="minorHAnsi"/>
          <w:sz w:val="24"/>
          <w:szCs w:val="24"/>
        </w:rPr>
        <w:lastRenderedPageBreak/>
        <w:t xml:space="preserve">výjimečně také náklady za ubytování </w:t>
      </w:r>
      <w:r w:rsidR="00A67FFB" w:rsidRPr="00A67FFB">
        <w:rPr>
          <w:rFonts w:cstheme="minorHAnsi"/>
          <w:b/>
          <w:bCs/>
          <w:sz w:val="24"/>
          <w:szCs w:val="24"/>
        </w:rPr>
        <w:t>v rámci procesu předávání dítěte</w:t>
      </w:r>
      <w:bookmarkStart w:id="3" w:name="_Hlk96499556"/>
      <w:r w:rsidR="00A67FFB" w:rsidRPr="00A67FFB">
        <w:rPr>
          <w:rFonts w:cstheme="minorHAnsi"/>
          <w:b/>
          <w:bCs/>
          <w:sz w:val="24"/>
          <w:szCs w:val="24"/>
        </w:rPr>
        <w:t xml:space="preserve"> </w:t>
      </w:r>
      <w:r w:rsidR="00A67FFB" w:rsidRPr="00A67FFB">
        <w:rPr>
          <w:rFonts w:cstheme="minorHAnsi"/>
          <w:sz w:val="24"/>
          <w:szCs w:val="24"/>
        </w:rPr>
        <w:t>z přechodné pěstounské péče do biologické rodiny či do jiné náhradní rodiny. Odůvodněnost je zde dána zejména vzdáleností místa bydliště osob v evidenci a rodiny, kam je dítě předáváno (vzdálenost nad 80 km).</w:t>
      </w:r>
    </w:p>
    <w:bookmarkEnd w:id="3"/>
    <w:p w14:paraId="73BAEADF" w14:textId="1CF38108" w:rsidR="00FF57F0" w:rsidRPr="00FF57F0" w:rsidRDefault="00FF57F0" w:rsidP="00FF57F0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FF57F0">
        <w:rPr>
          <w:rFonts w:cstheme="minorHAnsi"/>
          <w:sz w:val="24"/>
          <w:szCs w:val="24"/>
        </w:rPr>
        <w:t>Vždy se domlouvá individuálně s přihlédnutím na konkrétní případ. Ubytování je možné proplatit v rozsahu 3 dnů, přičemž</w:t>
      </w:r>
      <w:r w:rsidR="00946CE3">
        <w:rPr>
          <w:rFonts w:cstheme="minorHAnsi"/>
          <w:sz w:val="24"/>
          <w:szCs w:val="24"/>
        </w:rPr>
        <w:t xml:space="preserve"> příspěvek na</w:t>
      </w:r>
      <w:r w:rsidRPr="00FF57F0">
        <w:rPr>
          <w:rFonts w:cstheme="minorHAnsi"/>
          <w:sz w:val="24"/>
          <w:szCs w:val="24"/>
        </w:rPr>
        <w:t xml:space="preserve"> úhrad</w:t>
      </w:r>
      <w:r w:rsidR="00946CE3">
        <w:rPr>
          <w:rFonts w:cstheme="minorHAnsi"/>
          <w:sz w:val="24"/>
          <w:szCs w:val="24"/>
        </w:rPr>
        <w:t>u ubytování</w:t>
      </w:r>
      <w:r w:rsidRPr="00FF57F0">
        <w:rPr>
          <w:rFonts w:cstheme="minorHAnsi"/>
          <w:sz w:val="24"/>
          <w:szCs w:val="24"/>
        </w:rPr>
        <w:t xml:space="preserve"> činí 600 Kč na noc/rodinu. </w:t>
      </w:r>
    </w:p>
    <w:p w14:paraId="64D15A2E" w14:textId="77777777" w:rsidR="008C7DA1" w:rsidRPr="008C7DA1" w:rsidRDefault="008C7DA1" w:rsidP="008C7DA1">
      <w:pPr>
        <w:numPr>
          <w:ilvl w:val="0"/>
          <w:numId w:val="16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Proplácení na základě žádosti a doložení účelu kontaktu (např. proces předávání dítěte)</w:t>
      </w:r>
      <w:r w:rsidR="00FF57F0">
        <w:rPr>
          <w:rFonts w:cstheme="minorHAnsi"/>
          <w:sz w:val="24"/>
          <w:szCs w:val="24"/>
        </w:rPr>
        <w:t xml:space="preserve"> </w:t>
      </w:r>
      <w:r w:rsidR="00946CE3">
        <w:rPr>
          <w:rFonts w:cstheme="minorHAnsi"/>
          <w:sz w:val="24"/>
          <w:szCs w:val="24"/>
        </w:rPr>
        <w:t>v</w:t>
      </w:r>
      <w:r w:rsidR="00FF57F0">
        <w:rPr>
          <w:rFonts w:cstheme="minorHAnsi"/>
          <w:sz w:val="24"/>
          <w:szCs w:val="24"/>
        </w:rPr>
        <w:t>iz. příloha</w:t>
      </w:r>
      <w:r w:rsidR="00946CE3">
        <w:rPr>
          <w:rFonts w:cstheme="minorHAnsi"/>
          <w:sz w:val="24"/>
          <w:szCs w:val="24"/>
        </w:rPr>
        <w:t xml:space="preserve"> č. 2.</w:t>
      </w:r>
    </w:p>
    <w:p w14:paraId="4E7D8993" w14:textId="77777777" w:rsidR="008C7DA1" w:rsidRPr="008C7DA1" w:rsidRDefault="00196C26" w:rsidP="008C7D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79507595">
          <v:rect id="_x0000_i1028" style="width:0;height:1.5pt" o:hralign="center" o:hrstd="t" o:hr="t" fillcolor="#a0a0a0" stroked="f"/>
        </w:pict>
      </w:r>
    </w:p>
    <w:p w14:paraId="4113B7B3" w14:textId="77777777" w:rsidR="008C7DA1" w:rsidRDefault="008C7DA1" w:rsidP="008C7DA1">
      <w:pPr>
        <w:rPr>
          <w:rFonts w:cstheme="minorHAnsi"/>
          <w:b/>
          <w:bCs/>
          <w:sz w:val="24"/>
          <w:szCs w:val="24"/>
        </w:rPr>
      </w:pPr>
    </w:p>
    <w:p w14:paraId="2C7B2C10" w14:textId="77777777" w:rsidR="00FF57F0" w:rsidRPr="008C7DA1" w:rsidRDefault="00FF57F0" w:rsidP="008C7DA1">
      <w:pPr>
        <w:rPr>
          <w:rFonts w:cstheme="minorHAnsi"/>
          <w:b/>
          <w:bCs/>
          <w:sz w:val="24"/>
          <w:szCs w:val="24"/>
        </w:rPr>
      </w:pPr>
    </w:p>
    <w:p w14:paraId="1F1E5594" w14:textId="77777777" w:rsidR="008C7DA1" w:rsidRPr="008C7DA1" w:rsidRDefault="008C7DA1" w:rsidP="00FF57F0">
      <w:pPr>
        <w:ind w:left="720"/>
        <w:rPr>
          <w:rFonts w:cstheme="minorHAnsi"/>
          <w:sz w:val="24"/>
          <w:szCs w:val="24"/>
        </w:rPr>
      </w:pPr>
    </w:p>
    <w:p w14:paraId="690B56B2" w14:textId="77777777" w:rsidR="008C7DA1" w:rsidRPr="008C7DA1" w:rsidRDefault="008C7DA1" w:rsidP="008C7DA1">
      <w:pPr>
        <w:rPr>
          <w:rFonts w:cstheme="minorHAnsi"/>
          <w:b/>
          <w:bCs/>
          <w:sz w:val="24"/>
          <w:szCs w:val="24"/>
        </w:rPr>
      </w:pPr>
      <w:r w:rsidRPr="008C7DA1">
        <w:rPr>
          <w:rFonts w:cstheme="minorHAnsi"/>
          <w:b/>
          <w:bCs/>
          <w:sz w:val="24"/>
          <w:szCs w:val="24"/>
        </w:rPr>
        <w:t>Přílohy</w:t>
      </w:r>
    </w:p>
    <w:p w14:paraId="7309D73B" w14:textId="77777777" w:rsidR="008C7DA1" w:rsidRPr="008C7DA1" w:rsidRDefault="008C7DA1" w:rsidP="008C7DA1">
      <w:p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>Vzory příloh jsou k dispozici u klíčového pracovníka nebo na vyžádání, pokud nejsou přiloženy přímo k tomuto dokumentu.</w:t>
      </w:r>
    </w:p>
    <w:p w14:paraId="5B92FA34" w14:textId="77777777" w:rsidR="008C7DA1" w:rsidRPr="008C7DA1" w:rsidRDefault="008C7DA1" w:rsidP="008C7DA1">
      <w:pPr>
        <w:numPr>
          <w:ilvl w:val="0"/>
          <w:numId w:val="19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Příloha č. 1: </w:t>
      </w:r>
      <w:r w:rsidR="002F608B">
        <w:rPr>
          <w:rFonts w:cstheme="minorHAnsi"/>
          <w:sz w:val="24"/>
          <w:szCs w:val="24"/>
        </w:rPr>
        <w:t>L</w:t>
      </w:r>
      <w:r w:rsidRPr="008C7DA1">
        <w:rPr>
          <w:rFonts w:cstheme="minorHAnsi"/>
          <w:sz w:val="24"/>
          <w:szCs w:val="24"/>
        </w:rPr>
        <w:t>imity čerpání služeb</w:t>
      </w:r>
    </w:p>
    <w:p w14:paraId="30957BD3" w14:textId="77777777" w:rsidR="008C7DA1" w:rsidRPr="008C7DA1" w:rsidRDefault="008C7DA1" w:rsidP="008C7DA1">
      <w:pPr>
        <w:numPr>
          <w:ilvl w:val="0"/>
          <w:numId w:val="19"/>
        </w:numPr>
        <w:rPr>
          <w:rFonts w:cstheme="minorHAnsi"/>
          <w:sz w:val="24"/>
          <w:szCs w:val="24"/>
        </w:rPr>
      </w:pPr>
      <w:r w:rsidRPr="008C7DA1">
        <w:rPr>
          <w:rFonts w:cstheme="minorHAnsi"/>
          <w:sz w:val="24"/>
          <w:szCs w:val="24"/>
        </w:rPr>
        <w:t xml:space="preserve">Příloha č. </w:t>
      </w:r>
      <w:r w:rsidR="00FF57F0">
        <w:rPr>
          <w:rFonts w:cstheme="minorHAnsi"/>
          <w:sz w:val="24"/>
          <w:szCs w:val="24"/>
        </w:rPr>
        <w:t>2</w:t>
      </w:r>
      <w:r w:rsidRPr="008C7DA1">
        <w:rPr>
          <w:rFonts w:cstheme="minorHAnsi"/>
          <w:sz w:val="24"/>
          <w:szCs w:val="24"/>
        </w:rPr>
        <w:t>: Žádost o příspěvek na dopravu</w:t>
      </w:r>
    </w:p>
    <w:p w14:paraId="71BC2CCF" w14:textId="77777777" w:rsidR="008C7DA1" w:rsidRPr="008C7DA1" w:rsidRDefault="00196C26" w:rsidP="008C7D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65E765A">
          <v:rect id="_x0000_i1030" style="width:0;height:1.5pt" o:hralign="center" o:hrstd="t" o:hr="t" fillcolor="#a0a0a0" stroked="f"/>
        </w:pict>
      </w:r>
    </w:p>
    <w:p w14:paraId="5B0FF543" w14:textId="77777777" w:rsidR="008C7DA1" w:rsidRPr="008C7DA1" w:rsidRDefault="008C7DA1" w:rsidP="008C7DA1">
      <w:pPr>
        <w:rPr>
          <w:rFonts w:cstheme="minorHAnsi"/>
          <w:sz w:val="24"/>
          <w:szCs w:val="24"/>
        </w:rPr>
      </w:pPr>
      <w:r w:rsidRPr="008C7DA1">
        <w:rPr>
          <w:rFonts w:cstheme="minorHAnsi"/>
          <w:i/>
          <w:iCs/>
          <w:sz w:val="24"/>
          <w:szCs w:val="24"/>
        </w:rPr>
        <w:t xml:space="preserve">Dokument je platný od </w:t>
      </w:r>
      <w:r w:rsidR="00922BF1">
        <w:rPr>
          <w:rFonts w:cstheme="minorHAnsi"/>
          <w:i/>
          <w:iCs/>
          <w:sz w:val="24"/>
          <w:szCs w:val="24"/>
        </w:rPr>
        <w:t>února</w:t>
      </w:r>
      <w:r w:rsidR="002F608B">
        <w:rPr>
          <w:rFonts w:cstheme="minorHAnsi"/>
          <w:i/>
          <w:iCs/>
          <w:sz w:val="24"/>
          <w:szCs w:val="24"/>
        </w:rPr>
        <w:t xml:space="preserve"> </w:t>
      </w:r>
      <w:r w:rsidR="00FF57F0">
        <w:rPr>
          <w:rFonts w:cstheme="minorHAnsi"/>
          <w:i/>
          <w:iCs/>
          <w:sz w:val="24"/>
          <w:szCs w:val="24"/>
        </w:rPr>
        <w:t xml:space="preserve">2025 </w:t>
      </w:r>
      <w:r w:rsidRPr="008C7DA1">
        <w:rPr>
          <w:rFonts w:cstheme="minorHAnsi"/>
          <w:i/>
          <w:iCs/>
          <w:sz w:val="24"/>
          <w:szCs w:val="24"/>
        </w:rPr>
        <w:t>a může být aktualizován dle platné legislativy a interních pravidel organizace.</w:t>
      </w:r>
    </w:p>
    <w:p w14:paraId="0E40F31E" w14:textId="77777777" w:rsidR="008C7DA1" w:rsidRPr="008C7DA1" w:rsidRDefault="008C7DA1" w:rsidP="008C7DA1">
      <w:pPr>
        <w:rPr>
          <w:rFonts w:cstheme="minorHAnsi"/>
          <w:sz w:val="24"/>
          <w:szCs w:val="24"/>
        </w:rPr>
      </w:pPr>
    </w:p>
    <w:p w14:paraId="6CBB8F53" w14:textId="77777777" w:rsidR="008C7DA1" w:rsidRDefault="008C7DA1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727663A7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42D9EB4A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3D2445D5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3397CEF3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61EB208F" w14:textId="77777777" w:rsidR="002F608B" w:rsidRDefault="002F608B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144CF774" w14:textId="77777777" w:rsidR="002F608B" w:rsidRDefault="002F608B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700DC01C" w14:textId="77777777" w:rsidR="00946CE3" w:rsidRDefault="00946CE3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5A8FE69C" w14:textId="77777777" w:rsidR="00FF57F0" w:rsidRDefault="002F608B" w:rsidP="008C7DA1">
      <w:pPr>
        <w:tabs>
          <w:tab w:val="left" w:pos="148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1</w:t>
      </w:r>
    </w:p>
    <w:p w14:paraId="5D8ED300" w14:textId="77777777" w:rsidR="00FF57F0" w:rsidRPr="002F608B" w:rsidRDefault="002F608B" w:rsidP="002F608B">
      <w:pPr>
        <w:tabs>
          <w:tab w:val="left" w:pos="1488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LIMITY </w:t>
      </w:r>
      <w:r w:rsidRPr="002F608B">
        <w:rPr>
          <w:rFonts w:cstheme="minorHAnsi"/>
          <w:b/>
          <w:sz w:val="24"/>
          <w:szCs w:val="24"/>
        </w:rPr>
        <w:t>ČERPÁNÍ</w:t>
      </w:r>
      <w:r>
        <w:rPr>
          <w:rFonts w:cstheme="minorHAnsi"/>
          <w:b/>
          <w:sz w:val="24"/>
          <w:szCs w:val="24"/>
        </w:rPr>
        <w:t xml:space="preserve"> SLUŽEB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F57F0" w:rsidRPr="00FF57F0" w14:paraId="2E687E4F" w14:textId="77777777" w:rsidTr="007F5EF0">
        <w:tc>
          <w:tcPr>
            <w:tcW w:w="2972" w:type="dxa"/>
          </w:tcPr>
          <w:p w14:paraId="4B418928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CELODENNÍ </w:t>
            </w:r>
            <w:proofErr w:type="gramStart"/>
            <w:r w:rsidRPr="00FF57F0">
              <w:rPr>
                <w:rFonts w:cstheme="minorHAnsi"/>
                <w:b/>
                <w:bCs/>
                <w:sz w:val="24"/>
                <w:szCs w:val="24"/>
              </w:rPr>
              <w:t>PÉČE -RESPIT</w:t>
            </w:r>
            <w:proofErr w:type="gramEnd"/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F57F0">
              <w:rPr>
                <w:rFonts w:cstheme="minorHAnsi"/>
                <w:sz w:val="24"/>
                <w:szCs w:val="24"/>
              </w:rPr>
              <w:t xml:space="preserve">(příměstský tábor, ostatní tábory, školní akce) </w:t>
            </w:r>
          </w:p>
        </w:tc>
        <w:tc>
          <w:tcPr>
            <w:tcW w:w="6090" w:type="dxa"/>
          </w:tcPr>
          <w:p w14:paraId="2C379B6C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b/>
                <w:sz w:val="24"/>
                <w:szCs w:val="24"/>
              </w:rPr>
              <w:t xml:space="preserve">450 </w:t>
            </w:r>
            <w:r w:rsidRPr="00FF57F0">
              <w:rPr>
                <w:rFonts w:cstheme="minorHAnsi"/>
                <w:sz w:val="24"/>
                <w:szCs w:val="24"/>
              </w:rPr>
              <w:t>Kč/den (nárok na 14 dnů v roce, s 20% spoluúčastí na stravu, Náruč hradí 80% ceny služby – max. 450 Kč/den)</w:t>
            </w:r>
          </w:p>
          <w:p w14:paraId="3FB126FC" w14:textId="77777777" w:rsidR="00696D1A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57F0">
              <w:rPr>
                <w:rFonts w:cstheme="minorHAnsi"/>
                <w:sz w:val="24"/>
                <w:szCs w:val="24"/>
              </w:rPr>
              <w:t xml:space="preserve">maximální roční limit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6 300 Kč   </w:t>
            </w:r>
          </w:p>
          <w:p w14:paraId="6C525A8B" w14:textId="0636AFF9" w:rsidR="00FF57F0" w:rsidRPr="00FF57F0" w:rsidRDefault="00696D1A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 vícečetných rodin maximální roční limit </w:t>
            </w:r>
            <w:r w:rsidRPr="00696D1A">
              <w:rPr>
                <w:rFonts w:cstheme="minorHAnsi"/>
                <w:b/>
                <w:bCs/>
                <w:sz w:val="24"/>
                <w:szCs w:val="24"/>
              </w:rPr>
              <w:t>18 900 Kč</w:t>
            </w:r>
            <w:r w:rsidR="00FF57F0" w:rsidRPr="00FF57F0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</w:t>
            </w:r>
          </w:p>
        </w:tc>
      </w:tr>
      <w:tr w:rsidR="00FF57F0" w:rsidRPr="00FF57F0" w14:paraId="26B02274" w14:textId="77777777" w:rsidTr="007F5EF0">
        <w:tc>
          <w:tcPr>
            <w:tcW w:w="2972" w:type="dxa"/>
          </w:tcPr>
          <w:p w14:paraId="79C26141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FF57F0">
              <w:rPr>
                <w:rFonts w:cstheme="minorHAnsi"/>
                <w:b/>
                <w:sz w:val="24"/>
                <w:szCs w:val="24"/>
              </w:rPr>
              <w:t xml:space="preserve">KRÁTKODOBÁ PÉČE </w:t>
            </w:r>
            <w:r w:rsidRPr="00FF57F0">
              <w:rPr>
                <w:rFonts w:cstheme="minorHAnsi"/>
                <w:sz w:val="24"/>
                <w:szCs w:val="24"/>
              </w:rPr>
              <w:t xml:space="preserve">(nemoc, ošetřování, hlídání při </w:t>
            </w:r>
            <w:proofErr w:type="spellStart"/>
            <w:proofErr w:type="gramStart"/>
            <w:r w:rsidRPr="00FF57F0">
              <w:rPr>
                <w:rFonts w:cstheme="minorHAnsi"/>
                <w:sz w:val="24"/>
                <w:szCs w:val="24"/>
              </w:rPr>
              <w:t>vzd</w:t>
            </w:r>
            <w:proofErr w:type="spellEnd"/>
            <w:r w:rsidRPr="00FF57F0">
              <w:rPr>
                <w:rFonts w:cstheme="minorHAnsi"/>
                <w:sz w:val="24"/>
                <w:szCs w:val="24"/>
              </w:rPr>
              <w:t>.–</w:t>
            </w:r>
            <w:proofErr w:type="gramEnd"/>
            <w:r w:rsidRPr="00FF57F0">
              <w:rPr>
                <w:rFonts w:cstheme="minorHAnsi"/>
                <w:sz w:val="24"/>
                <w:szCs w:val="24"/>
              </w:rPr>
              <w:t xml:space="preserve"> smlouva mezi pěst. a pečovatelem </w:t>
            </w:r>
          </w:p>
        </w:tc>
        <w:tc>
          <w:tcPr>
            <w:tcW w:w="6090" w:type="dxa"/>
          </w:tcPr>
          <w:p w14:paraId="311A0289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sz w:val="24"/>
                <w:szCs w:val="24"/>
              </w:rPr>
              <w:t>Pečovatel ze strany pěstounů</w:t>
            </w:r>
            <w:r w:rsidRPr="00FF57F0">
              <w:rPr>
                <w:rFonts w:cstheme="minorHAnsi"/>
                <w:b/>
                <w:sz w:val="24"/>
                <w:szCs w:val="24"/>
              </w:rPr>
              <w:t xml:space="preserve"> 1</w:t>
            </w:r>
            <w:r w:rsidR="002F608B">
              <w:rPr>
                <w:rFonts w:cstheme="minorHAnsi"/>
                <w:b/>
                <w:sz w:val="24"/>
                <w:szCs w:val="24"/>
              </w:rPr>
              <w:t>30</w:t>
            </w:r>
            <w:r w:rsidRPr="00FF57F0">
              <w:rPr>
                <w:rFonts w:cstheme="minorHAnsi"/>
                <w:sz w:val="24"/>
                <w:szCs w:val="24"/>
              </w:rPr>
              <w:t xml:space="preserve"> Kč/ hod.  maximálně</w:t>
            </w:r>
          </w:p>
          <w:p w14:paraId="4DE0086D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b/>
                <w:sz w:val="24"/>
                <w:szCs w:val="24"/>
              </w:rPr>
              <w:t xml:space="preserve">600 </w:t>
            </w:r>
            <w:r w:rsidRPr="00FF57F0">
              <w:rPr>
                <w:rFonts w:cstheme="minorHAnsi"/>
                <w:sz w:val="24"/>
                <w:szCs w:val="24"/>
              </w:rPr>
              <w:t xml:space="preserve">Kč/ den (s ročním limitem </w:t>
            </w:r>
            <w:r w:rsidRPr="00FF57F0">
              <w:rPr>
                <w:rFonts w:cstheme="minorHAnsi"/>
                <w:b/>
                <w:sz w:val="24"/>
                <w:szCs w:val="24"/>
              </w:rPr>
              <w:t xml:space="preserve">3600 </w:t>
            </w:r>
            <w:r w:rsidRPr="00FF57F0">
              <w:rPr>
                <w:rFonts w:cstheme="minorHAnsi"/>
                <w:sz w:val="24"/>
                <w:szCs w:val="24"/>
              </w:rPr>
              <w:t xml:space="preserve">Kč za rok, rodina s více dětmi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4500 </w:t>
            </w:r>
            <w:proofErr w:type="gramStart"/>
            <w:r w:rsidRPr="00FF57F0">
              <w:rPr>
                <w:rFonts w:cstheme="minorHAnsi"/>
                <w:b/>
                <w:bCs/>
                <w:sz w:val="24"/>
                <w:szCs w:val="24"/>
              </w:rPr>
              <w:t>Kč</w:t>
            </w:r>
            <w:r w:rsidRPr="00FF57F0">
              <w:rPr>
                <w:rFonts w:cstheme="minorHAnsi"/>
                <w:sz w:val="24"/>
                <w:szCs w:val="24"/>
              </w:rPr>
              <w:t xml:space="preserve">)   </w:t>
            </w:r>
            <w:proofErr w:type="gramEnd"/>
            <w:r w:rsidRPr="00FF57F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FF57F0" w:rsidRPr="00FF57F0" w14:paraId="707052F0" w14:textId="77777777" w:rsidTr="007F5EF0">
        <w:tc>
          <w:tcPr>
            <w:tcW w:w="2972" w:type="dxa"/>
          </w:tcPr>
          <w:p w14:paraId="4E268259" w14:textId="756FBD35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b/>
                <w:sz w:val="24"/>
                <w:szCs w:val="24"/>
              </w:rPr>
              <w:t>PSYCHOLOGICKÁ ODBORNÁ POMOC,</w:t>
            </w:r>
            <w:r>
              <w:rPr>
                <w:rFonts w:cstheme="minorHAnsi"/>
                <w:b/>
                <w:sz w:val="24"/>
                <w:szCs w:val="24"/>
              </w:rPr>
              <w:t xml:space="preserve"> SUPERVIZE</w:t>
            </w:r>
            <w:r w:rsidRPr="00FF57F0">
              <w:rPr>
                <w:rFonts w:cstheme="minorHAnsi"/>
                <w:sz w:val="24"/>
                <w:szCs w:val="24"/>
              </w:rPr>
              <w:t xml:space="preserve"> (</w:t>
            </w:r>
            <w:r w:rsidR="00696D1A">
              <w:rPr>
                <w:rFonts w:cstheme="minorHAnsi"/>
                <w:sz w:val="24"/>
                <w:szCs w:val="24"/>
              </w:rPr>
              <w:t xml:space="preserve">na osobu </w:t>
            </w:r>
            <w:r w:rsidRPr="00FF57F0">
              <w:rPr>
                <w:rFonts w:cstheme="minorHAnsi"/>
                <w:sz w:val="24"/>
                <w:szCs w:val="24"/>
              </w:rPr>
              <w:t>6 hod. za pololetí, pak vyhodnocení, v případě nutnosti možnost navýšení)</w:t>
            </w:r>
          </w:p>
        </w:tc>
        <w:tc>
          <w:tcPr>
            <w:tcW w:w="6090" w:type="dxa"/>
          </w:tcPr>
          <w:p w14:paraId="366371BD" w14:textId="677BC52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200F3E99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FF57F0">
              <w:rPr>
                <w:rFonts w:cstheme="minorHAnsi"/>
                <w:b/>
                <w:bCs/>
                <w:sz w:val="24"/>
                <w:szCs w:val="24"/>
              </w:rPr>
              <w:t>1000 – 1500</w:t>
            </w:r>
            <w:proofErr w:type="gramEnd"/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 Kč</w:t>
            </w:r>
            <w:r w:rsidRPr="00FF57F0">
              <w:rPr>
                <w:rFonts w:cstheme="minorHAnsi"/>
                <w:sz w:val="24"/>
                <w:szCs w:val="24"/>
              </w:rPr>
              <w:t xml:space="preserve"> externisti/ faktura</w:t>
            </w:r>
          </w:p>
          <w:p w14:paraId="03E12C62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57F0" w:rsidRPr="00FF57F0" w14:paraId="5E1853AD" w14:textId="77777777" w:rsidTr="007F5EF0">
        <w:tc>
          <w:tcPr>
            <w:tcW w:w="2972" w:type="dxa"/>
          </w:tcPr>
          <w:p w14:paraId="202AA8E4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FF57F0">
              <w:rPr>
                <w:rFonts w:cstheme="minorHAnsi"/>
                <w:b/>
                <w:sz w:val="24"/>
                <w:szCs w:val="24"/>
              </w:rPr>
              <w:t>PODPORA SOUNÁLEŽITOSTI</w:t>
            </w:r>
          </w:p>
          <w:p w14:paraId="1F9DF54B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9D7F625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sz w:val="24"/>
                <w:szCs w:val="24"/>
              </w:rPr>
              <w:t xml:space="preserve">Náklady na dopravu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>4 Kč/km</w:t>
            </w:r>
            <w:r w:rsidRPr="00FF57F0">
              <w:rPr>
                <w:rFonts w:cstheme="minorHAnsi"/>
                <w:sz w:val="24"/>
                <w:szCs w:val="24"/>
              </w:rPr>
              <w:t>, popř. částka odpovídající ceně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57F0">
              <w:rPr>
                <w:rFonts w:cstheme="minorHAnsi"/>
                <w:sz w:val="24"/>
                <w:szCs w:val="24"/>
              </w:rPr>
              <w:t xml:space="preserve">hromadné dopravy (limit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>3000 Kč)</w:t>
            </w:r>
          </w:p>
          <w:p w14:paraId="3D0AB040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sz w:val="24"/>
                <w:szCs w:val="24"/>
              </w:rPr>
              <w:t xml:space="preserve">Náklady na ubyt – max.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>3 noci</w:t>
            </w:r>
            <w:r w:rsidRPr="00FF57F0">
              <w:rPr>
                <w:rFonts w:cstheme="minorHAnsi"/>
                <w:sz w:val="24"/>
                <w:szCs w:val="24"/>
              </w:rPr>
              <w:t xml:space="preserve">, max.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>600 Kč/noc</w:t>
            </w:r>
            <w:r w:rsidRPr="00FF57F0">
              <w:rPr>
                <w:rFonts w:cstheme="minorHAnsi"/>
                <w:sz w:val="24"/>
                <w:szCs w:val="24"/>
              </w:rPr>
              <w:t xml:space="preserve">/rodina </w:t>
            </w:r>
          </w:p>
        </w:tc>
      </w:tr>
      <w:tr w:rsidR="00FF57F0" w:rsidRPr="00FF57F0" w14:paraId="165ED2EB" w14:textId="77777777" w:rsidTr="007F5EF0">
        <w:tc>
          <w:tcPr>
            <w:tcW w:w="2972" w:type="dxa"/>
          </w:tcPr>
          <w:p w14:paraId="664EF82D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FF57F0">
              <w:rPr>
                <w:rFonts w:cstheme="minorHAnsi"/>
                <w:b/>
                <w:sz w:val="24"/>
                <w:szCs w:val="24"/>
              </w:rPr>
              <w:t>VZDĚLÁVÁNÍ PĚSTOUNŮ (externí lektoři, zaměstnanci Náruče, supervize)</w:t>
            </w:r>
          </w:p>
          <w:p w14:paraId="7E93B880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41A04C2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sz w:val="24"/>
                <w:szCs w:val="24"/>
              </w:rPr>
              <w:t xml:space="preserve">víkendové </w:t>
            </w:r>
            <w:proofErr w:type="spellStart"/>
            <w:r w:rsidRPr="00FF57F0">
              <w:rPr>
                <w:rFonts w:cstheme="minorHAnsi"/>
                <w:sz w:val="24"/>
                <w:szCs w:val="24"/>
              </w:rPr>
              <w:t>vzd</w:t>
            </w:r>
            <w:proofErr w:type="spellEnd"/>
            <w:r w:rsidRPr="00FF57F0">
              <w:rPr>
                <w:rFonts w:cstheme="minorHAnsi"/>
                <w:sz w:val="24"/>
                <w:szCs w:val="24"/>
              </w:rPr>
              <w:t>. – hradíme celé s příspěvkem pěstounů na stravu (100 Kč/osoba/noc, 50 Kč/dítě/noc)</w:t>
            </w:r>
          </w:p>
          <w:p w14:paraId="75353C7F" w14:textId="77777777" w:rsidR="00FF57F0" w:rsidRPr="00FF57F0" w:rsidRDefault="00FF57F0" w:rsidP="00FF57F0">
            <w:pPr>
              <w:tabs>
                <w:tab w:val="left" w:pos="1488"/>
              </w:tabs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57F0">
              <w:rPr>
                <w:rFonts w:cstheme="minorHAnsi"/>
                <w:sz w:val="24"/>
                <w:szCs w:val="24"/>
              </w:rPr>
              <w:t xml:space="preserve">vzdělávání pěstouna u jiné organizace – proplácíme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250 Kč/hod., </w:t>
            </w:r>
            <w:r w:rsidRPr="00FF57F0">
              <w:rPr>
                <w:rFonts w:cstheme="minorHAnsi"/>
                <w:sz w:val="24"/>
                <w:szCs w:val="24"/>
              </w:rPr>
              <w:t xml:space="preserve">s ročním </w:t>
            </w:r>
            <w:r w:rsidRPr="00FF57F0">
              <w:rPr>
                <w:rFonts w:cstheme="minorHAnsi"/>
                <w:b/>
                <w:sz w:val="24"/>
                <w:szCs w:val="24"/>
              </w:rPr>
              <w:t>limitem 6000 Kč</w:t>
            </w:r>
            <w:r w:rsidRPr="00FF57F0">
              <w:rPr>
                <w:rFonts w:cstheme="minorHAnsi"/>
                <w:sz w:val="24"/>
                <w:szCs w:val="24"/>
              </w:rPr>
              <w:t xml:space="preserve"> pro zprostředkované a </w:t>
            </w:r>
            <w:r w:rsidRPr="00FF57F0">
              <w:rPr>
                <w:rFonts w:cstheme="minorHAnsi"/>
                <w:b/>
                <w:bCs/>
                <w:sz w:val="24"/>
                <w:szCs w:val="24"/>
              </w:rPr>
              <w:t xml:space="preserve">4500 </w:t>
            </w:r>
            <w:r w:rsidRPr="00FF57F0">
              <w:rPr>
                <w:rFonts w:cstheme="minorHAnsi"/>
                <w:sz w:val="24"/>
                <w:szCs w:val="24"/>
              </w:rPr>
              <w:t>Kč pro nezprostředkované pěstouny</w:t>
            </w:r>
          </w:p>
        </w:tc>
      </w:tr>
    </w:tbl>
    <w:p w14:paraId="4ECE41BC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59BCA442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34F66573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6B9EAEB6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41A17653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49573284" w14:textId="77777777" w:rsidR="00A7022B" w:rsidRDefault="00A7022B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6A4531E1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</w:p>
    <w:p w14:paraId="7B977BDF" w14:textId="77777777" w:rsidR="00FF57F0" w:rsidRDefault="00FF57F0" w:rsidP="008C7DA1">
      <w:pPr>
        <w:tabs>
          <w:tab w:val="left" w:pos="148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2:</w:t>
      </w:r>
    </w:p>
    <w:p w14:paraId="7D7812DE" w14:textId="77777777" w:rsidR="002F608B" w:rsidRPr="009F1030" w:rsidRDefault="002F608B" w:rsidP="002F608B">
      <w:pPr>
        <w:jc w:val="center"/>
        <w:rPr>
          <w:rFonts w:cstheme="minorHAnsi"/>
          <w:b/>
          <w:sz w:val="28"/>
          <w:szCs w:val="28"/>
        </w:rPr>
      </w:pPr>
      <w:r w:rsidRPr="009F1030">
        <w:rPr>
          <w:rFonts w:cstheme="minorHAnsi"/>
          <w:b/>
          <w:sz w:val="28"/>
          <w:szCs w:val="28"/>
        </w:rPr>
        <w:t>ŽÁDOST O PŘÍSPĚVEK NA DOPRAVU</w:t>
      </w:r>
    </w:p>
    <w:p w14:paraId="0278CE68" w14:textId="77777777" w:rsidR="002F608B" w:rsidRPr="00A73EE1" w:rsidRDefault="002F608B" w:rsidP="002F608B">
      <w:pPr>
        <w:rPr>
          <w:rFonts w:cstheme="minorHAnsi"/>
        </w:rPr>
      </w:pPr>
      <w:r w:rsidRPr="00A73EE1">
        <w:rPr>
          <w:rFonts w:cstheme="minorHAnsi"/>
        </w:rPr>
        <w:t xml:space="preserve">Na základě uzavřené dohody o výkonu pěstounské péče žádám Centrum pro rodinu Náruč </w:t>
      </w:r>
      <w:proofErr w:type="spellStart"/>
      <w:r w:rsidRPr="00A73EE1">
        <w:rPr>
          <w:rFonts w:cstheme="minorHAnsi"/>
        </w:rPr>
        <w:t>z.ú</w:t>
      </w:r>
      <w:proofErr w:type="spellEnd"/>
      <w:r w:rsidRPr="00A73EE1">
        <w:rPr>
          <w:rFonts w:cstheme="minorHAnsi"/>
        </w:rPr>
        <w:t>., o</w:t>
      </w:r>
      <w:r>
        <w:rPr>
          <w:rFonts w:cstheme="minorHAnsi"/>
        </w:rPr>
        <w:t> </w:t>
      </w:r>
      <w:r w:rsidRPr="00A73EE1">
        <w:rPr>
          <w:rFonts w:cstheme="minorHAnsi"/>
        </w:rPr>
        <w:t xml:space="preserve">příspěvek na dopravu (popř. ubytování) do místa (asistovaného) kontaktu s dítětem. </w:t>
      </w:r>
    </w:p>
    <w:p w14:paraId="6F9313B7" w14:textId="77777777" w:rsidR="002F608B" w:rsidRPr="002F608B" w:rsidRDefault="002F608B" w:rsidP="002F608B">
      <w:pPr>
        <w:rPr>
          <w:rFonts w:cstheme="minorHAnsi"/>
        </w:rPr>
      </w:pPr>
      <w:r>
        <w:rPr>
          <w:rFonts w:cstheme="minorHAnsi"/>
        </w:rPr>
        <w:t>Pěstoun vyplní v tabulce označené *</w:t>
      </w:r>
    </w:p>
    <w:tbl>
      <w:tblPr>
        <w:tblStyle w:val="TableGrid"/>
        <w:tblW w:w="9064" w:type="dxa"/>
        <w:tblInd w:w="266" w:type="dxa"/>
        <w:tblCellMar>
          <w:top w:w="3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F608B" w:rsidRPr="009F1030" w14:paraId="576B80E8" w14:textId="77777777" w:rsidTr="007F5EF0">
        <w:trPr>
          <w:trHeight w:val="2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84C90" w14:textId="77777777" w:rsidR="002F608B" w:rsidRPr="009F1030" w:rsidRDefault="002F608B" w:rsidP="007F5EF0">
            <w:pPr>
              <w:spacing w:line="256" w:lineRule="auto"/>
              <w:ind w:left="110"/>
              <w:rPr>
                <w:rFonts w:eastAsia="Calibri" w:cs="Calibri"/>
                <w:b/>
                <w:color w:val="000000"/>
              </w:rPr>
            </w:pPr>
            <w:r w:rsidRPr="009F1030">
              <w:rPr>
                <w:rFonts w:eastAsia="Calibri" w:cs="Calibri"/>
                <w:b/>
                <w:color w:val="000000"/>
              </w:rPr>
              <w:t>Pěstoun na přechodnou dobu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4E359C" w14:textId="77777777" w:rsidR="002F608B" w:rsidRPr="009F1030" w:rsidRDefault="002F608B" w:rsidP="007F5EF0">
            <w:pPr>
              <w:spacing w:line="256" w:lineRule="auto"/>
              <w:ind w:left="535"/>
              <w:rPr>
                <w:rFonts w:eastAsia="Calibri" w:cs="Calibri"/>
                <w:b/>
                <w:color w:val="000000"/>
              </w:rPr>
            </w:pPr>
            <w:r w:rsidRPr="009F1030">
              <w:rPr>
                <w:rFonts w:eastAsia="Calibri" w:cs="Calibri"/>
                <w:b/>
                <w:color w:val="000000"/>
                <w:sz w:val="20"/>
              </w:rPr>
              <w:t xml:space="preserve">Svěřené dítě: </w:t>
            </w:r>
          </w:p>
        </w:tc>
      </w:tr>
      <w:tr w:rsidR="002F608B" w:rsidRPr="009F1030" w14:paraId="14E26C38" w14:textId="77777777" w:rsidTr="007F5EF0">
        <w:trPr>
          <w:trHeight w:val="63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18F3" w14:textId="77777777" w:rsidR="002F608B" w:rsidRDefault="002F608B" w:rsidP="007F5EF0">
            <w:pPr>
              <w:spacing w:line="256" w:lineRule="auto"/>
              <w:ind w:left="110"/>
              <w:rPr>
                <w:rFonts w:eastAsia="Calibri" w:cs="Calibri"/>
                <w:color w:val="000000"/>
                <w:sz w:val="2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Jméno a příjmení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  <w:p w14:paraId="0CF305DC" w14:textId="77777777" w:rsidR="002F608B" w:rsidRPr="009F1030" w:rsidRDefault="002F608B" w:rsidP="007F5EF0">
            <w:pPr>
              <w:spacing w:line="256" w:lineRule="auto"/>
              <w:ind w:left="110"/>
              <w:rPr>
                <w:rFonts w:eastAsia="Calibri" w:cs="Calibri"/>
                <w:color w:val="00000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8BC2" w14:textId="77777777" w:rsidR="002F608B" w:rsidRPr="009F1030" w:rsidRDefault="002F608B" w:rsidP="007F5EF0">
            <w:pPr>
              <w:spacing w:line="256" w:lineRule="auto"/>
              <w:ind w:left="108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Jméno a příjmení </w:t>
            </w:r>
          </w:p>
        </w:tc>
      </w:tr>
      <w:tr w:rsidR="002F608B" w:rsidRPr="009F1030" w14:paraId="09C75E9E" w14:textId="77777777" w:rsidTr="007F5EF0">
        <w:trPr>
          <w:trHeight w:val="63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528C" w14:textId="77777777" w:rsidR="002F608B" w:rsidRPr="009F1030" w:rsidRDefault="002F608B" w:rsidP="007F5EF0">
            <w:pPr>
              <w:spacing w:line="256" w:lineRule="auto"/>
              <w:ind w:left="110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Datum narození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9329" w14:textId="77777777" w:rsidR="002F608B" w:rsidRPr="009F1030" w:rsidRDefault="002F608B" w:rsidP="007F5EF0">
            <w:pPr>
              <w:spacing w:line="256" w:lineRule="auto"/>
              <w:ind w:left="108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Datum narození </w:t>
            </w:r>
          </w:p>
        </w:tc>
      </w:tr>
      <w:tr w:rsidR="002F608B" w:rsidRPr="009F1030" w14:paraId="3F2F5502" w14:textId="77777777" w:rsidTr="007F5EF0">
        <w:trPr>
          <w:trHeight w:val="63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9B41" w14:textId="77777777" w:rsidR="002F608B" w:rsidRPr="009F1030" w:rsidRDefault="002F608B" w:rsidP="007F5EF0">
            <w:pPr>
              <w:spacing w:line="256" w:lineRule="auto"/>
              <w:ind w:left="110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Adresa trvalého pobytu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EDDE" w14:textId="77777777" w:rsidR="002F608B" w:rsidRPr="009F1030" w:rsidRDefault="002F608B" w:rsidP="007F5EF0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</w:rPr>
              <w:t>Adresa bydliště/kontaktu dítěte</w:t>
            </w:r>
          </w:p>
        </w:tc>
      </w:tr>
    </w:tbl>
    <w:p w14:paraId="15DD1521" w14:textId="77777777" w:rsidR="002F608B" w:rsidRDefault="002F608B" w:rsidP="002F608B"/>
    <w:p w14:paraId="5D805FF0" w14:textId="77777777" w:rsidR="002F608B" w:rsidRPr="009F1030" w:rsidRDefault="002F608B" w:rsidP="002F608B">
      <w:pPr>
        <w:spacing w:line="256" w:lineRule="auto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9324" w:type="dxa"/>
        <w:tblInd w:w="266" w:type="dxa"/>
        <w:tblCellMar>
          <w:top w:w="38" w:type="dxa"/>
          <w:right w:w="219" w:type="dxa"/>
        </w:tblCellMar>
        <w:tblLook w:val="04A0" w:firstRow="1" w:lastRow="0" w:firstColumn="1" w:lastColumn="0" w:noHBand="0" w:noVBand="1"/>
      </w:tblPr>
      <w:tblGrid>
        <w:gridCol w:w="4645"/>
        <w:gridCol w:w="2890"/>
        <w:gridCol w:w="1789"/>
      </w:tblGrid>
      <w:tr w:rsidR="002F608B" w:rsidRPr="009F1030" w14:paraId="6A2B18DD" w14:textId="77777777" w:rsidTr="007F5EF0">
        <w:trPr>
          <w:trHeight w:val="27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D68EF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Informace o úhradě a poskytnutí služby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F5E22" w14:textId="77777777" w:rsidR="002F608B" w:rsidRPr="009F1030" w:rsidRDefault="002F608B" w:rsidP="007F5EF0">
            <w:pPr>
              <w:spacing w:after="160" w:line="256" w:lineRule="auto"/>
              <w:rPr>
                <w:rFonts w:eastAsia="Calibri" w:cs="Calibri"/>
                <w:color w:val="000000"/>
              </w:rPr>
            </w:pPr>
          </w:p>
        </w:tc>
      </w:tr>
      <w:tr w:rsidR="002F608B" w:rsidRPr="009F1030" w14:paraId="16865807" w14:textId="77777777" w:rsidTr="007F5EF0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C050" w14:textId="77777777" w:rsidR="002F608B" w:rsidRPr="009F1030" w:rsidRDefault="002F608B" w:rsidP="007F5EF0">
            <w:pPr>
              <w:spacing w:after="18"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Cesta z místa trvalého bydliště viz výše, příp. </w:t>
            </w:r>
          </w:p>
          <w:p w14:paraId="648F715C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skutečné místo, kde cesta začala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CE61" w14:textId="77777777" w:rsidR="002F608B" w:rsidRPr="009F1030" w:rsidRDefault="002F608B" w:rsidP="007F5EF0">
            <w:pPr>
              <w:spacing w:line="256" w:lineRule="auto"/>
              <w:ind w:left="512"/>
              <w:jc w:val="center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ANO – příp. vypsat </w:t>
            </w:r>
          </w:p>
        </w:tc>
      </w:tr>
      <w:tr w:rsidR="002F608B" w:rsidRPr="009F1030" w14:paraId="42DB677F" w14:textId="77777777" w:rsidTr="007F5EF0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B087" w14:textId="1660BA03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>Místo předání</w:t>
            </w:r>
            <w:r w:rsidR="009B641E">
              <w:rPr>
                <w:rFonts w:eastAsia="Calibri" w:cs="Calibri"/>
                <w:color w:val="000000"/>
                <w:sz w:val="20"/>
              </w:rPr>
              <w:t xml:space="preserve"> dítěte z </w:t>
            </w:r>
            <w:proofErr w:type="spellStart"/>
            <w:r w:rsidR="009B641E">
              <w:rPr>
                <w:rFonts w:eastAsia="Calibri" w:cs="Calibri"/>
                <w:color w:val="000000"/>
                <w:sz w:val="20"/>
              </w:rPr>
              <w:t>PPnPD</w:t>
            </w:r>
            <w:proofErr w:type="spellEnd"/>
            <w:r w:rsidRPr="009F1030">
              <w:rPr>
                <w:rFonts w:eastAsia="Calibri" w:cs="Calibri"/>
                <w:color w:val="000000"/>
                <w:sz w:val="20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FF66B" w14:textId="77777777" w:rsidR="002F608B" w:rsidRPr="009F1030" w:rsidRDefault="002F608B" w:rsidP="007F5EF0">
            <w:pPr>
              <w:spacing w:line="256" w:lineRule="auto"/>
              <w:ind w:left="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D5CBB" w14:textId="77777777" w:rsidR="002F608B" w:rsidRPr="009F1030" w:rsidRDefault="002F608B" w:rsidP="007F5EF0">
            <w:pPr>
              <w:spacing w:after="160" w:line="256" w:lineRule="auto"/>
              <w:rPr>
                <w:rFonts w:eastAsia="Calibri" w:cs="Calibri"/>
                <w:color w:val="000000"/>
              </w:rPr>
            </w:pPr>
          </w:p>
        </w:tc>
      </w:tr>
      <w:tr w:rsidR="002F608B" w:rsidRPr="009F1030" w14:paraId="745D6C13" w14:textId="77777777" w:rsidTr="007F5EF0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4CD3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>Datum</w:t>
            </w:r>
            <w:r>
              <w:rPr>
                <w:rFonts w:eastAsia="Calibri" w:cs="Calibri"/>
                <w:color w:val="000000"/>
                <w:sz w:val="20"/>
              </w:rPr>
              <w:t>/y</w:t>
            </w:r>
            <w:r w:rsidRPr="009F1030">
              <w:rPr>
                <w:rFonts w:eastAsia="Calibri" w:cs="Calibri"/>
                <w:color w:val="000000"/>
                <w:sz w:val="20"/>
              </w:rPr>
              <w:t xml:space="preserve"> konání kontaktu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624C1" w14:textId="77777777" w:rsidR="002F608B" w:rsidRPr="009F1030" w:rsidRDefault="002F608B" w:rsidP="007F5EF0">
            <w:pPr>
              <w:spacing w:line="256" w:lineRule="auto"/>
              <w:ind w:left="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CBB61" w14:textId="77777777" w:rsidR="002F608B" w:rsidRPr="009F1030" w:rsidRDefault="002F608B" w:rsidP="007F5EF0">
            <w:pPr>
              <w:spacing w:after="160" w:line="256" w:lineRule="auto"/>
              <w:rPr>
                <w:rFonts w:eastAsia="Calibri" w:cs="Calibri"/>
                <w:color w:val="000000"/>
              </w:rPr>
            </w:pPr>
          </w:p>
        </w:tc>
      </w:tr>
      <w:tr w:rsidR="002F608B" w:rsidRPr="009F1030" w14:paraId="4354B3F5" w14:textId="77777777" w:rsidTr="007F5EF0">
        <w:trPr>
          <w:trHeight w:val="63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0E10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Jízdenka přiložena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04AB7" w14:textId="77777777" w:rsidR="002F608B" w:rsidRPr="002F608B" w:rsidRDefault="002F608B" w:rsidP="007F5EF0">
            <w:pPr>
              <w:spacing w:line="256" w:lineRule="auto"/>
              <w:ind w:right="48"/>
              <w:jc w:val="right"/>
              <w:rPr>
                <w:rFonts w:eastAsia="Calibri" w:cs="Calibri"/>
                <w:color w:val="000000"/>
              </w:rPr>
            </w:pPr>
            <w:r w:rsidRPr="002F608B">
              <w:rPr>
                <w:rFonts w:eastAsia="Calibri" w:cs="Calibri"/>
                <w:color w:val="000000"/>
                <w:sz w:val="20"/>
              </w:rPr>
              <w:t xml:space="preserve">ANO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0F0C39" w14:textId="77777777" w:rsidR="002F608B" w:rsidRPr="009F1030" w:rsidRDefault="002F608B" w:rsidP="007F5EF0">
            <w:pPr>
              <w:spacing w:line="256" w:lineRule="auto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NE </w:t>
            </w:r>
          </w:p>
        </w:tc>
      </w:tr>
      <w:tr w:rsidR="002F608B" w:rsidRPr="009F1030" w14:paraId="4FF07F01" w14:textId="77777777" w:rsidTr="007F5EF0">
        <w:trPr>
          <w:trHeight w:val="80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A243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>V případě, že doprava neproběhla veřejnou dopravou, příspěvek bude vypočítán na základě počtu kilometrů</w:t>
            </w:r>
            <w:r>
              <w:rPr>
                <w:rFonts w:eastAsia="Calibri" w:cs="Calibri"/>
                <w:color w:val="000000"/>
                <w:sz w:val="20"/>
              </w:rPr>
              <w:t xml:space="preserve"> (4 Kč/km)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5992A" w14:textId="77777777" w:rsidR="002F608B" w:rsidRPr="009F1030" w:rsidRDefault="002F608B" w:rsidP="007F5EF0">
            <w:pPr>
              <w:spacing w:line="256" w:lineRule="auto"/>
              <w:ind w:left="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</w:rPr>
              <w:t>Počet kilometrů: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1BC44" w14:textId="77777777" w:rsidR="002F608B" w:rsidRPr="009F1030" w:rsidRDefault="002F608B" w:rsidP="007F5EF0">
            <w:pPr>
              <w:spacing w:after="160" w:line="256" w:lineRule="auto"/>
              <w:rPr>
                <w:rFonts w:eastAsia="Calibri" w:cs="Calibri"/>
                <w:color w:val="000000"/>
              </w:rPr>
            </w:pPr>
          </w:p>
        </w:tc>
      </w:tr>
      <w:tr w:rsidR="002F608B" w:rsidRPr="009F1030" w14:paraId="33CF7EB7" w14:textId="77777777" w:rsidTr="007F5EF0">
        <w:trPr>
          <w:trHeight w:val="53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1E68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Číslo účtu, na který má být úhrada provedena </w:t>
            </w:r>
            <w:r>
              <w:rPr>
                <w:rFonts w:eastAsia="Calibri" w:cs="Calibri"/>
                <w:color w:val="000000"/>
                <w:sz w:val="20"/>
              </w:rPr>
              <w:t>*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C5BD6" w14:textId="77777777" w:rsidR="002F608B" w:rsidRPr="008F5EF5" w:rsidRDefault="002F608B" w:rsidP="007F5EF0">
            <w:pPr>
              <w:spacing w:line="256" w:lineRule="auto"/>
              <w:ind w:left="5"/>
              <w:rPr>
                <w:rFonts w:eastAsia="Calibri" w:cs="Calibri"/>
                <w:b/>
                <w:color w:val="000000"/>
              </w:rPr>
            </w:pPr>
            <w:r w:rsidRPr="008F5EF5">
              <w:rPr>
                <w:rFonts w:eastAsia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C1BB3" w14:textId="77777777" w:rsidR="002F608B" w:rsidRPr="008F5EF5" w:rsidRDefault="002F608B" w:rsidP="007F5EF0">
            <w:pPr>
              <w:spacing w:after="160" w:line="256" w:lineRule="auto"/>
              <w:rPr>
                <w:rFonts w:eastAsia="Calibri" w:cs="Calibri"/>
                <w:b/>
                <w:color w:val="000000"/>
              </w:rPr>
            </w:pPr>
          </w:p>
        </w:tc>
      </w:tr>
      <w:tr w:rsidR="002F608B" w:rsidRPr="009F1030" w14:paraId="017A980D" w14:textId="77777777" w:rsidTr="007F5EF0">
        <w:trPr>
          <w:trHeight w:val="63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0068" w14:textId="77777777" w:rsidR="002F608B" w:rsidRPr="009F1030" w:rsidRDefault="002F608B" w:rsidP="007F5EF0">
            <w:pPr>
              <w:spacing w:line="256" w:lineRule="auto"/>
              <w:ind w:left="115"/>
              <w:rPr>
                <w:rFonts w:eastAsia="Calibri" w:cs="Calibri"/>
                <w:color w:val="00000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>V</w:t>
            </w:r>
            <w:r>
              <w:rPr>
                <w:rFonts w:eastAsia="Calibri" w:cs="Calibri"/>
                <w:color w:val="000000"/>
                <w:sz w:val="20"/>
              </w:rPr>
              <w:t xml:space="preserve"> případě ubytování je hrazen příspěvek na základě dokladu o nákladech (max. 3 noci, </w:t>
            </w:r>
            <w:r w:rsidR="00946CE3">
              <w:rPr>
                <w:rFonts w:eastAsia="Calibri" w:cs="Calibri"/>
                <w:color w:val="000000"/>
                <w:sz w:val="20"/>
              </w:rPr>
              <w:t>6</w:t>
            </w:r>
            <w:r>
              <w:rPr>
                <w:rFonts w:eastAsia="Calibri" w:cs="Calibri"/>
                <w:color w:val="000000"/>
                <w:sz w:val="20"/>
              </w:rPr>
              <w:t>00 Kč/noc) *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56C06" w14:textId="77777777" w:rsidR="002F608B" w:rsidRDefault="002F608B" w:rsidP="007F5EF0">
            <w:pPr>
              <w:spacing w:line="256" w:lineRule="auto"/>
              <w:ind w:left="5"/>
              <w:rPr>
                <w:rFonts w:eastAsia="Calibri" w:cs="Calibri"/>
                <w:color w:val="000000"/>
                <w:sz w:val="20"/>
              </w:rPr>
            </w:pPr>
            <w:r w:rsidRPr="009F1030">
              <w:rPr>
                <w:rFonts w:eastAsia="Calibri" w:cs="Calibri"/>
                <w:color w:val="000000"/>
                <w:sz w:val="20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</w:rPr>
              <w:t>Uhrazená částka:</w:t>
            </w:r>
          </w:p>
          <w:p w14:paraId="6F4DFEA3" w14:textId="77777777" w:rsidR="002F608B" w:rsidRPr="009F1030" w:rsidRDefault="002F608B" w:rsidP="007F5EF0">
            <w:pPr>
              <w:spacing w:line="25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EB8F7" w14:textId="77777777" w:rsidR="002F608B" w:rsidRPr="009F1030" w:rsidRDefault="002F608B" w:rsidP="007F5EF0">
            <w:pPr>
              <w:spacing w:after="160" w:line="256" w:lineRule="auto"/>
              <w:rPr>
                <w:rFonts w:eastAsia="Calibri" w:cs="Calibri"/>
                <w:color w:val="000000"/>
              </w:rPr>
            </w:pPr>
          </w:p>
        </w:tc>
      </w:tr>
    </w:tbl>
    <w:p w14:paraId="5727E6AA" w14:textId="77777777" w:rsidR="002F608B" w:rsidRPr="009F1030" w:rsidRDefault="002F608B" w:rsidP="002F608B">
      <w:pPr>
        <w:spacing w:after="93" w:line="256" w:lineRule="auto"/>
        <w:rPr>
          <w:rFonts w:ascii="Calibri" w:eastAsia="Calibri" w:hAnsi="Calibri" w:cs="Calibri"/>
          <w:color w:val="000000"/>
        </w:rPr>
      </w:pPr>
      <w:r w:rsidRPr="009F1030">
        <w:rPr>
          <w:rFonts w:ascii="Calibri" w:eastAsia="Calibri" w:hAnsi="Calibri" w:cs="Calibri"/>
          <w:color w:val="000000"/>
        </w:rPr>
        <w:t xml:space="preserve"> </w:t>
      </w:r>
    </w:p>
    <w:p w14:paraId="30C8ED96" w14:textId="2677DB33" w:rsidR="002F608B" w:rsidRPr="009F1030" w:rsidRDefault="002F608B" w:rsidP="002F608B">
      <w:pPr>
        <w:spacing w:after="139" w:line="266" w:lineRule="auto"/>
        <w:ind w:left="278" w:right="9" w:hanging="10"/>
        <w:jc w:val="both"/>
        <w:rPr>
          <w:rFonts w:ascii="Calibri" w:eastAsia="Calibri" w:hAnsi="Calibri" w:cs="Calibri"/>
          <w:color w:val="000000"/>
        </w:rPr>
      </w:pPr>
      <w:r w:rsidRPr="009F1030">
        <w:rPr>
          <w:rFonts w:ascii="Calibri" w:eastAsia="Calibri" w:hAnsi="Calibri" w:cs="Calibri"/>
          <w:color w:val="000000"/>
          <w:sz w:val="20"/>
        </w:rPr>
        <w:t xml:space="preserve">Tímto žádám o příspěvek na dopravu na pomoc při zajištění </w:t>
      </w:r>
      <w:r w:rsidR="009B641E">
        <w:rPr>
          <w:rFonts w:ascii="Calibri" w:eastAsia="Calibri" w:hAnsi="Calibri" w:cs="Calibri"/>
          <w:color w:val="000000"/>
          <w:sz w:val="20"/>
        </w:rPr>
        <w:t xml:space="preserve">předávání dítěte z pěstounské péče na přechodnou dobu </w:t>
      </w:r>
      <w:r w:rsidRPr="009F1030">
        <w:rPr>
          <w:rFonts w:ascii="Calibri" w:eastAsia="Calibri" w:hAnsi="Calibri" w:cs="Calibri"/>
          <w:color w:val="000000"/>
          <w:sz w:val="20"/>
        </w:rPr>
        <w:t xml:space="preserve">a čestně prohlašuji, že </w:t>
      </w:r>
      <w:r>
        <w:rPr>
          <w:rFonts w:ascii="Calibri" w:eastAsia="Calibri" w:hAnsi="Calibri" w:cs="Calibri"/>
          <w:color w:val="000000"/>
          <w:sz w:val="20"/>
        </w:rPr>
        <w:t>předání</w:t>
      </w:r>
      <w:r w:rsidR="009B641E">
        <w:rPr>
          <w:rFonts w:ascii="Calibri" w:eastAsia="Calibri" w:hAnsi="Calibri" w:cs="Calibri"/>
          <w:color w:val="000000"/>
          <w:sz w:val="20"/>
        </w:rPr>
        <w:t xml:space="preserve"> </w:t>
      </w:r>
      <w:r w:rsidRPr="009F1030">
        <w:rPr>
          <w:rFonts w:ascii="Calibri" w:eastAsia="Calibri" w:hAnsi="Calibri" w:cs="Calibri"/>
          <w:color w:val="000000"/>
          <w:sz w:val="20"/>
        </w:rPr>
        <w:t>skutečně proběhl</w:t>
      </w:r>
      <w:r w:rsidR="009B641E">
        <w:rPr>
          <w:rFonts w:ascii="Calibri" w:eastAsia="Calibri" w:hAnsi="Calibri" w:cs="Calibri"/>
          <w:color w:val="000000"/>
          <w:sz w:val="20"/>
        </w:rPr>
        <w:t>o</w:t>
      </w:r>
      <w:r w:rsidRPr="009F1030">
        <w:rPr>
          <w:rFonts w:ascii="Calibri" w:eastAsia="Calibri" w:hAnsi="Calibri" w:cs="Calibri"/>
          <w:color w:val="000000"/>
          <w:sz w:val="20"/>
        </w:rPr>
        <w:t xml:space="preserve"> ve výše uvedený den</w:t>
      </w:r>
      <w:r>
        <w:rPr>
          <w:rFonts w:ascii="Calibri" w:eastAsia="Calibri" w:hAnsi="Calibri" w:cs="Calibri"/>
          <w:color w:val="000000"/>
          <w:sz w:val="20"/>
        </w:rPr>
        <w:t>/dny</w:t>
      </w:r>
      <w:r w:rsidRPr="009F1030">
        <w:rPr>
          <w:rFonts w:ascii="Calibri" w:eastAsia="Calibri" w:hAnsi="Calibri" w:cs="Calibri"/>
          <w:color w:val="000000"/>
          <w:sz w:val="20"/>
        </w:rPr>
        <w:t xml:space="preserve">. </w:t>
      </w:r>
    </w:p>
    <w:p w14:paraId="274F7307" w14:textId="77777777" w:rsidR="002F608B" w:rsidRPr="009F1030" w:rsidRDefault="002F608B" w:rsidP="002F608B">
      <w:pPr>
        <w:spacing w:after="5" w:line="266" w:lineRule="auto"/>
        <w:ind w:left="278" w:right="9" w:hanging="10"/>
        <w:jc w:val="both"/>
        <w:rPr>
          <w:rFonts w:ascii="Calibri" w:eastAsia="Calibri" w:hAnsi="Calibri" w:cs="Calibri"/>
          <w:color w:val="000000"/>
        </w:rPr>
      </w:pPr>
      <w:r w:rsidRPr="009F1030">
        <w:rPr>
          <w:rFonts w:ascii="Calibri" w:eastAsia="Calibri" w:hAnsi="Calibri" w:cs="Calibri"/>
          <w:color w:val="000000"/>
          <w:sz w:val="20"/>
        </w:rPr>
        <w:t xml:space="preserve">Dne ……………………… </w:t>
      </w:r>
    </w:p>
    <w:p w14:paraId="2DFC9DB9" w14:textId="2D225C8C" w:rsidR="00FF57F0" w:rsidRPr="002F608B" w:rsidRDefault="002F608B" w:rsidP="002F608B">
      <w:pPr>
        <w:spacing w:after="25" w:line="266" w:lineRule="auto"/>
        <w:ind w:left="278" w:right="9" w:hanging="10"/>
        <w:jc w:val="both"/>
        <w:rPr>
          <w:rFonts w:ascii="Calibri" w:eastAsia="Calibri" w:hAnsi="Calibri" w:cs="Calibri"/>
          <w:color w:val="000000"/>
        </w:rPr>
      </w:pPr>
      <w:r w:rsidRPr="009F1030">
        <w:rPr>
          <w:rFonts w:ascii="Calibri" w:eastAsia="Calibri" w:hAnsi="Calibri" w:cs="Calibri"/>
          <w:color w:val="000000"/>
          <w:sz w:val="20"/>
        </w:rPr>
        <w:t xml:space="preserve">Podpis osoby v evidenci ………………………………… </w:t>
      </w:r>
    </w:p>
    <w:sectPr w:rsidR="00FF57F0" w:rsidRPr="002F608B" w:rsidSect="0019392F">
      <w:headerReference w:type="default" r:id="rId8"/>
      <w:footerReference w:type="default" r:id="rId9"/>
      <w:pgSz w:w="11906" w:h="16838"/>
      <w:pgMar w:top="0" w:right="1417" w:bottom="1417" w:left="1417" w:header="0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E466" w14:textId="77777777" w:rsidR="007F5EF0" w:rsidRDefault="007F5EF0" w:rsidP="00C92F20">
      <w:pPr>
        <w:spacing w:after="0" w:line="240" w:lineRule="auto"/>
      </w:pPr>
      <w:r>
        <w:separator/>
      </w:r>
    </w:p>
  </w:endnote>
  <w:endnote w:type="continuationSeparator" w:id="0">
    <w:p w14:paraId="61617369" w14:textId="77777777" w:rsidR="007F5EF0" w:rsidRDefault="007F5EF0" w:rsidP="00C9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2E1B" w14:textId="77777777" w:rsidR="007F5EF0" w:rsidRDefault="007F5EF0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C9A8DC0" wp14:editId="303CED1F">
          <wp:simplePos x="0" y="0"/>
          <wp:positionH relativeFrom="column">
            <wp:posOffset>-895350</wp:posOffset>
          </wp:positionH>
          <wp:positionV relativeFrom="paragraph">
            <wp:posOffset>-1248410</wp:posOffset>
          </wp:positionV>
          <wp:extent cx="7552690" cy="1607185"/>
          <wp:effectExtent l="0" t="0" r="0" b="0"/>
          <wp:wrapNone/>
          <wp:docPr id="66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356"/>
                  <a:stretch/>
                </pic:blipFill>
                <pic:spPr bwMode="auto">
                  <a:xfrm>
                    <a:off x="0" y="0"/>
                    <a:ext cx="7552690" cy="1607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F852C" w14:textId="77777777" w:rsidR="007F5EF0" w:rsidRDefault="007F5EF0" w:rsidP="00C92F20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D27EE" w14:textId="77777777" w:rsidR="007F5EF0" w:rsidRDefault="007F5EF0" w:rsidP="00C92F20">
      <w:pPr>
        <w:spacing w:after="0" w:line="240" w:lineRule="auto"/>
      </w:pPr>
      <w:r>
        <w:separator/>
      </w:r>
    </w:p>
  </w:footnote>
  <w:footnote w:type="continuationSeparator" w:id="0">
    <w:p w14:paraId="3A91777F" w14:textId="77777777" w:rsidR="007F5EF0" w:rsidRDefault="007F5EF0" w:rsidP="00C9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7C25" w14:textId="77777777" w:rsidR="007F5EF0" w:rsidRDefault="007F5EF0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1F8F903" wp14:editId="5775C885">
          <wp:simplePos x="0" y="0"/>
          <wp:positionH relativeFrom="column">
            <wp:posOffset>-899795</wp:posOffset>
          </wp:positionH>
          <wp:positionV relativeFrom="paragraph">
            <wp:posOffset>-276860</wp:posOffset>
          </wp:positionV>
          <wp:extent cx="7638161" cy="1847850"/>
          <wp:effectExtent l="0" t="0" r="127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96"/>
                  <a:stretch/>
                </pic:blipFill>
                <pic:spPr bwMode="auto">
                  <a:xfrm>
                    <a:off x="0" y="0"/>
                    <a:ext cx="7638161" cy="1847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36C42" w14:textId="77777777" w:rsidR="007F5EF0" w:rsidRDefault="007F5EF0">
    <w:pPr>
      <w:pStyle w:val="Zhlav"/>
      <w:rPr>
        <w:noProof/>
        <w:lang w:eastAsia="cs-CZ"/>
      </w:rPr>
    </w:pPr>
  </w:p>
  <w:p w14:paraId="04BD117F" w14:textId="77777777" w:rsidR="007F5EF0" w:rsidRDefault="007F5EF0">
    <w:pPr>
      <w:pStyle w:val="Zhlav"/>
      <w:rPr>
        <w:noProof/>
        <w:lang w:eastAsia="cs-CZ"/>
      </w:rPr>
    </w:pPr>
  </w:p>
  <w:p w14:paraId="6454EFBB" w14:textId="77777777" w:rsidR="007F5EF0" w:rsidRDefault="007F5EF0">
    <w:pPr>
      <w:pStyle w:val="Zhlav"/>
      <w:rPr>
        <w:noProof/>
        <w:lang w:eastAsia="cs-CZ"/>
      </w:rPr>
    </w:pPr>
  </w:p>
  <w:p w14:paraId="297DB46C" w14:textId="77777777" w:rsidR="007F5EF0" w:rsidRDefault="007F5EF0">
    <w:pPr>
      <w:pStyle w:val="Zhlav"/>
      <w:rPr>
        <w:noProof/>
        <w:lang w:eastAsia="cs-CZ"/>
      </w:rPr>
    </w:pPr>
  </w:p>
  <w:p w14:paraId="567F64C1" w14:textId="77777777" w:rsidR="007F5EF0" w:rsidRDefault="007F5EF0">
    <w:pPr>
      <w:pStyle w:val="Zhlav"/>
      <w:rPr>
        <w:noProof/>
        <w:lang w:eastAsia="cs-CZ"/>
      </w:rPr>
    </w:pPr>
  </w:p>
  <w:p w14:paraId="704931ED" w14:textId="77777777" w:rsidR="007F5EF0" w:rsidRDefault="007F5EF0">
    <w:pPr>
      <w:pStyle w:val="Zhlav"/>
      <w:rPr>
        <w:noProof/>
        <w:lang w:eastAsia="cs-CZ"/>
      </w:rPr>
    </w:pPr>
  </w:p>
  <w:p w14:paraId="430D4DEE" w14:textId="77777777" w:rsidR="007F5EF0" w:rsidRDefault="007F5EF0">
    <w:pPr>
      <w:pStyle w:val="Zhlav"/>
      <w:rPr>
        <w:noProof/>
        <w:lang w:eastAsia="cs-CZ"/>
      </w:rPr>
    </w:pPr>
  </w:p>
  <w:p w14:paraId="70736E9D" w14:textId="77777777" w:rsidR="007F5EF0" w:rsidRDefault="007F5EF0" w:rsidP="0019392F">
    <w:pPr>
      <w:pStyle w:val="Zhlav"/>
      <w:tabs>
        <w:tab w:val="clear" w:pos="4536"/>
        <w:tab w:val="clear" w:pos="9072"/>
        <w:tab w:val="left" w:pos="3285"/>
      </w:tabs>
      <w:rPr>
        <w:noProof/>
        <w:lang w:eastAsia="cs-CZ"/>
      </w:rPr>
    </w:pPr>
    <w:r>
      <w:rPr>
        <w:noProof/>
        <w:lang w:eastAsia="cs-CZ"/>
      </w:rPr>
      <w:tab/>
    </w:r>
  </w:p>
  <w:p w14:paraId="17675DFF" w14:textId="77777777" w:rsidR="007F5EF0" w:rsidRDefault="007F5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E6E"/>
    <w:multiLevelType w:val="multilevel"/>
    <w:tmpl w:val="8584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5382"/>
    <w:multiLevelType w:val="multilevel"/>
    <w:tmpl w:val="AF7816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9E8"/>
    <w:multiLevelType w:val="multilevel"/>
    <w:tmpl w:val="FB60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6B4"/>
    <w:multiLevelType w:val="multilevel"/>
    <w:tmpl w:val="6D2E0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4753EE"/>
    <w:multiLevelType w:val="multilevel"/>
    <w:tmpl w:val="579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91E86"/>
    <w:multiLevelType w:val="multilevel"/>
    <w:tmpl w:val="3E8A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8736D"/>
    <w:multiLevelType w:val="hybridMultilevel"/>
    <w:tmpl w:val="05E6C4FA"/>
    <w:lvl w:ilvl="0" w:tplc="B434D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F3F76"/>
    <w:multiLevelType w:val="multilevel"/>
    <w:tmpl w:val="5AD65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659BA"/>
    <w:multiLevelType w:val="multilevel"/>
    <w:tmpl w:val="E5988C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F705E"/>
    <w:multiLevelType w:val="multilevel"/>
    <w:tmpl w:val="077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B7DF8"/>
    <w:multiLevelType w:val="multilevel"/>
    <w:tmpl w:val="EDEA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A13FE"/>
    <w:multiLevelType w:val="multilevel"/>
    <w:tmpl w:val="DCD4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E2C9E"/>
    <w:multiLevelType w:val="multilevel"/>
    <w:tmpl w:val="CA1E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A00EC"/>
    <w:multiLevelType w:val="multilevel"/>
    <w:tmpl w:val="14A0C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F261F"/>
    <w:multiLevelType w:val="multilevel"/>
    <w:tmpl w:val="6A26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51BA2"/>
    <w:multiLevelType w:val="multilevel"/>
    <w:tmpl w:val="AD14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E4958"/>
    <w:multiLevelType w:val="multilevel"/>
    <w:tmpl w:val="0D16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C04D7"/>
    <w:multiLevelType w:val="multilevel"/>
    <w:tmpl w:val="9E86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F4067A"/>
    <w:multiLevelType w:val="multilevel"/>
    <w:tmpl w:val="290AE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C3225"/>
    <w:multiLevelType w:val="multilevel"/>
    <w:tmpl w:val="F89C1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852B82"/>
    <w:multiLevelType w:val="multilevel"/>
    <w:tmpl w:val="C2B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F3A3D"/>
    <w:multiLevelType w:val="multilevel"/>
    <w:tmpl w:val="05D86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083972">
    <w:abstractNumId w:val="14"/>
  </w:num>
  <w:num w:numId="2" w16cid:durableId="1593511127">
    <w:abstractNumId w:val="17"/>
  </w:num>
  <w:num w:numId="3" w16cid:durableId="34039363">
    <w:abstractNumId w:val="0"/>
  </w:num>
  <w:num w:numId="4" w16cid:durableId="360129022">
    <w:abstractNumId w:val="10"/>
  </w:num>
  <w:num w:numId="5" w16cid:durableId="1728065033">
    <w:abstractNumId w:val="4"/>
  </w:num>
  <w:num w:numId="6" w16cid:durableId="338893918">
    <w:abstractNumId w:val="7"/>
  </w:num>
  <w:num w:numId="7" w16cid:durableId="962421458">
    <w:abstractNumId w:val="20"/>
  </w:num>
  <w:num w:numId="8" w16cid:durableId="1855848547">
    <w:abstractNumId w:val="18"/>
  </w:num>
  <w:num w:numId="9" w16cid:durableId="566766096">
    <w:abstractNumId w:val="9"/>
  </w:num>
  <w:num w:numId="10" w16cid:durableId="1629701481">
    <w:abstractNumId w:val="12"/>
  </w:num>
  <w:num w:numId="11" w16cid:durableId="1366246927">
    <w:abstractNumId w:val="5"/>
  </w:num>
  <w:num w:numId="12" w16cid:durableId="1445878906">
    <w:abstractNumId w:val="8"/>
  </w:num>
  <w:num w:numId="13" w16cid:durableId="1456218199">
    <w:abstractNumId w:val="19"/>
  </w:num>
  <w:num w:numId="14" w16cid:durableId="911504174">
    <w:abstractNumId w:val="11"/>
  </w:num>
  <w:num w:numId="15" w16cid:durableId="1918128945">
    <w:abstractNumId w:val="1"/>
  </w:num>
  <w:num w:numId="16" w16cid:durableId="1491675850">
    <w:abstractNumId w:val="21"/>
  </w:num>
  <w:num w:numId="17" w16cid:durableId="509763090">
    <w:abstractNumId w:val="2"/>
  </w:num>
  <w:num w:numId="18" w16cid:durableId="1545828569">
    <w:abstractNumId w:val="15"/>
  </w:num>
  <w:num w:numId="19" w16cid:durableId="955601521">
    <w:abstractNumId w:val="16"/>
  </w:num>
  <w:num w:numId="20" w16cid:durableId="694967924">
    <w:abstractNumId w:val="13"/>
  </w:num>
  <w:num w:numId="21" w16cid:durableId="1203244957">
    <w:abstractNumId w:val="6"/>
  </w:num>
  <w:num w:numId="22" w16cid:durableId="1910456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20"/>
    <w:rsid w:val="00044F62"/>
    <w:rsid w:val="00090766"/>
    <w:rsid w:val="0011560C"/>
    <w:rsid w:val="0019392F"/>
    <w:rsid w:val="00196C26"/>
    <w:rsid w:val="001F1CBA"/>
    <w:rsid w:val="00201607"/>
    <w:rsid w:val="0022162E"/>
    <w:rsid w:val="00260BEF"/>
    <w:rsid w:val="00282C71"/>
    <w:rsid w:val="002C28CD"/>
    <w:rsid w:val="002D6E52"/>
    <w:rsid w:val="002F608B"/>
    <w:rsid w:val="00305B86"/>
    <w:rsid w:val="003663E0"/>
    <w:rsid w:val="00366B11"/>
    <w:rsid w:val="003A38F5"/>
    <w:rsid w:val="003B1DA6"/>
    <w:rsid w:val="004107C0"/>
    <w:rsid w:val="00482E40"/>
    <w:rsid w:val="004903EB"/>
    <w:rsid w:val="0049156E"/>
    <w:rsid w:val="004A027D"/>
    <w:rsid w:val="004D452D"/>
    <w:rsid w:val="004E2266"/>
    <w:rsid w:val="00516117"/>
    <w:rsid w:val="00562885"/>
    <w:rsid w:val="005A2BE8"/>
    <w:rsid w:val="005D68C2"/>
    <w:rsid w:val="005F5175"/>
    <w:rsid w:val="00633AD3"/>
    <w:rsid w:val="00696D1A"/>
    <w:rsid w:val="006B7417"/>
    <w:rsid w:val="006C49E8"/>
    <w:rsid w:val="00773450"/>
    <w:rsid w:val="007F5EF0"/>
    <w:rsid w:val="00820740"/>
    <w:rsid w:val="008C7DA1"/>
    <w:rsid w:val="00910AB7"/>
    <w:rsid w:val="00922BF1"/>
    <w:rsid w:val="00946CE3"/>
    <w:rsid w:val="009715F8"/>
    <w:rsid w:val="009921BE"/>
    <w:rsid w:val="009B641E"/>
    <w:rsid w:val="00A67FFB"/>
    <w:rsid w:val="00A7022B"/>
    <w:rsid w:val="00AF6EEC"/>
    <w:rsid w:val="00B10FA5"/>
    <w:rsid w:val="00B75F65"/>
    <w:rsid w:val="00BB6DAF"/>
    <w:rsid w:val="00BF319A"/>
    <w:rsid w:val="00C92F20"/>
    <w:rsid w:val="00CC462D"/>
    <w:rsid w:val="00D157FA"/>
    <w:rsid w:val="00D47F9F"/>
    <w:rsid w:val="00DA230E"/>
    <w:rsid w:val="00DD3941"/>
    <w:rsid w:val="00E25DCB"/>
    <w:rsid w:val="00E31044"/>
    <w:rsid w:val="00E57B8B"/>
    <w:rsid w:val="00EF624E"/>
    <w:rsid w:val="00F06977"/>
    <w:rsid w:val="00FB0654"/>
    <w:rsid w:val="00FB2D4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4886C7A"/>
  <w15:chartTrackingRefBased/>
  <w15:docId w15:val="{31D9F96A-B3F0-41F8-B473-DC17F4B5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D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F20"/>
  </w:style>
  <w:style w:type="paragraph" w:styleId="Zpat">
    <w:name w:val="footer"/>
    <w:basedOn w:val="Normln"/>
    <w:link w:val="ZpatChar"/>
    <w:uiPriority w:val="99"/>
    <w:unhideWhenUsed/>
    <w:rsid w:val="00C9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F20"/>
  </w:style>
  <w:style w:type="paragraph" w:styleId="Textbubliny">
    <w:name w:val="Balloon Text"/>
    <w:basedOn w:val="Normln"/>
    <w:link w:val="TextbublinyChar"/>
    <w:uiPriority w:val="99"/>
    <w:semiHidden/>
    <w:unhideWhenUsed/>
    <w:rsid w:val="00C9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F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4F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7B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B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B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B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B8B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F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608B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CDE3-203B-4D9F-8B06-C85107BA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1848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pro rodinu Náruč</dc:creator>
  <cp:keywords/>
  <dc:description/>
  <cp:lastModifiedBy>Jitka Altmanová</cp:lastModifiedBy>
  <cp:revision>5</cp:revision>
  <cp:lastPrinted>2025-06-05T06:36:00Z</cp:lastPrinted>
  <dcterms:created xsi:type="dcterms:W3CDTF">2025-05-22T07:29:00Z</dcterms:created>
  <dcterms:modified xsi:type="dcterms:W3CDTF">2025-06-05T07:16:00Z</dcterms:modified>
</cp:coreProperties>
</file>